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E32" w:rsidRPr="00E63E32" w:rsidRDefault="00083437" w:rsidP="00E63E32">
      <w:pPr>
        <w:pStyle w:val="Heading1"/>
        <w:jc w:val="center"/>
        <w:rPr>
          <w:b/>
        </w:rPr>
      </w:pPr>
      <w:r w:rsidRPr="00E63E32">
        <w:rPr>
          <w:b/>
        </w:rPr>
        <w:t>O</w:t>
      </w:r>
      <w:r w:rsidR="00EF05CF" w:rsidRPr="00E63E32">
        <w:rPr>
          <w:b/>
        </w:rPr>
        <w:t>brazloženj</w:t>
      </w:r>
      <w:r w:rsidRPr="00E63E32">
        <w:rPr>
          <w:b/>
        </w:rPr>
        <w:t>e</w:t>
      </w:r>
      <w:r w:rsidR="00A46CB2" w:rsidRPr="00E63E32">
        <w:rPr>
          <w:b/>
        </w:rPr>
        <w:t xml:space="preserve"> Posebnog dijela</w:t>
      </w:r>
      <w:r w:rsidR="00EF05CF" w:rsidRPr="00E63E32">
        <w:rPr>
          <w:b/>
        </w:rPr>
        <w:t xml:space="preserve"> </w:t>
      </w:r>
      <w:r w:rsidR="00400F80">
        <w:rPr>
          <w:b/>
        </w:rPr>
        <w:t xml:space="preserve">izmjena i dopuna </w:t>
      </w:r>
      <w:r w:rsidR="00EF05CF" w:rsidRPr="00E63E32">
        <w:rPr>
          <w:b/>
        </w:rPr>
        <w:t>financijskog plana</w:t>
      </w:r>
    </w:p>
    <w:p w:rsidR="002D444E" w:rsidRPr="00F12286" w:rsidRDefault="00E63E32" w:rsidP="00E63E32">
      <w:pPr>
        <w:pStyle w:val="Heading1"/>
        <w:jc w:val="center"/>
      </w:pPr>
      <w:r>
        <w:t xml:space="preserve">Sveučilište Josipa Jurja Strossmayera u Osijeku </w:t>
      </w:r>
      <w:r w:rsidR="00BA7406">
        <w:t>Fakultet primijenjene matematike i informatike</w:t>
      </w:r>
    </w:p>
    <w:p w:rsidR="00EF05CF" w:rsidRDefault="00EF05CF"/>
    <w:p w:rsidR="00EF05CF" w:rsidRPr="009D005B" w:rsidRDefault="00EF05C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Sažetak djelokruga rada proračunskog korisnika</w:t>
      </w:r>
    </w:p>
    <w:p w:rsidR="00A472FA" w:rsidRPr="00E63E32" w:rsidRDefault="00A472FA" w:rsidP="00C27763">
      <w:pPr>
        <w:jc w:val="both"/>
        <w:rPr>
          <w:rFonts w:cstheme="minorHAnsi"/>
        </w:rPr>
      </w:pPr>
      <w:r w:rsidRPr="00E63E32">
        <w:rPr>
          <w:rFonts w:cstheme="minorHAnsi"/>
        </w:rPr>
        <w:t>Fakulte</w:t>
      </w:r>
      <w:r w:rsidRPr="00E63E32">
        <w:rPr>
          <w:rFonts w:cstheme="minorHAnsi"/>
          <w:spacing w:val="-2"/>
        </w:rPr>
        <w:t>t</w:t>
      </w:r>
      <w:r w:rsidRPr="00E63E32">
        <w:rPr>
          <w:rFonts w:cstheme="minorHAnsi"/>
        </w:rPr>
        <w:t xml:space="preserve"> primijenjene matematike i informatike je visoko učilište i javna us</w:t>
      </w:r>
      <w:r w:rsidRPr="00E63E32">
        <w:rPr>
          <w:rFonts w:cstheme="minorHAnsi"/>
          <w:spacing w:val="-2"/>
        </w:rPr>
        <w:t>t</w:t>
      </w:r>
      <w:r w:rsidRPr="00E63E32">
        <w:rPr>
          <w:rFonts w:cstheme="minorHAnsi"/>
        </w:rPr>
        <w:t>ano</w:t>
      </w:r>
      <w:r w:rsidRPr="00E63E32">
        <w:rPr>
          <w:rFonts w:cstheme="minorHAnsi"/>
          <w:spacing w:val="-2"/>
        </w:rPr>
        <w:t>v</w:t>
      </w:r>
      <w:r w:rsidRPr="00E63E32">
        <w:rPr>
          <w:rFonts w:cstheme="minorHAnsi"/>
        </w:rPr>
        <w:t xml:space="preserve">a </w:t>
      </w:r>
      <w:r w:rsidR="00083437" w:rsidRPr="00E63E32">
        <w:rPr>
          <w:rFonts w:cstheme="minorHAnsi"/>
        </w:rPr>
        <w:t>koja</w:t>
      </w:r>
      <w:r w:rsidRPr="00E63E32">
        <w:rPr>
          <w:rFonts w:cstheme="minorHAnsi"/>
        </w:rPr>
        <w:t xml:space="preserve"> ima svojstvo pravne osobe s javnim ovlastima</w:t>
      </w:r>
      <w:r w:rsidR="002A16E3" w:rsidRPr="00E63E32">
        <w:rPr>
          <w:rFonts w:cstheme="minorHAnsi"/>
        </w:rPr>
        <w:t xml:space="preserve"> te</w:t>
      </w:r>
      <w:r w:rsidRPr="00E63E32">
        <w:rPr>
          <w:rFonts w:cstheme="minorHAnsi"/>
        </w:rPr>
        <w:t xml:space="preserve"> </w:t>
      </w:r>
      <w:r w:rsidR="00D95738" w:rsidRPr="00E63E32">
        <w:rPr>
          <w:rFonts w:cstheme="minorHAnsi"/>
        </w:rPr>
        <w:t xml:space="preserve">je </w:t>
      </w:r>
      <w:r w:rsidRPr="00E63E32">
        <w:rPr>
          <w:rFonts w:cstheme="minorHAnsi"/>
        </w:rPr>
        <w:t>upisan</w:t>
      </w:r>
      <w:r w:rsidR="00D95738" w:rsidRPr="00E63E32">
        <w:rPr>
          <w:rFonts w:cstheme="minorHAnsi"/>
        </w:rPr>
        <w:t>a</w:t>
      </w:r>
      <w:r w:rsidRPr="00E63E32">
        <w:rPr>
          <w:rFonts w:cstheme="minorHAnsi"/>
        </w:rPr>
        <w:t xml:space="preserve"> u registar ustanova te u Upisnik visokih učilišta</w:t>
      </w:r>
      <w:r w:rsidR="00083437" w:rsidRPr="00E63E32">
        <w:rPr>
          <w:rFonts w:cstheme="minorHAnsi"/>
        </w:rPr>
        <w:t xml:space="preserve"> </w:t>
      </w:r>
      <w:r w:rsidRPr="00E63E32">
        <w:rPr>
          <w:rFonts w:cstheme="minorHAnsi"/>
        </w:rPr>
        <w:t>Ministarstv</w:t>
      </w:r>
      <w:r w:rsidR="00083437" w:rsidRPr="00E63E32">
        <w:rPr>
          <w:rFonts w:cstheme="minorHAnsi"/>
        </w:rPr>
        <w:t>a</w:t>
      </w:r>
      <w:r w:rsidRPr="00E63E32">
        <w:rPr>
          <w:rFonts w:cstheme="minorHAnsi"/>
        </w:rPr>
        <w:t xml:space="preserve"> znanosti i obrazovanja.</w:t>
      </w:r>
      <w:r w:rsidR="00C27763" w:rsidRPr="00E63E32">
        <w:rPr>
          <w:rFonts w:cstheme="minorHAnsi"/>
        </w:rPr>
        <w:t xml:space="preserve"> </w:t>
      </w:r>
      <w:r w:rsidRPr="00E63E32">
        <w:rPr>
          <w:rFonts w:cstheme="minorHAnsi"/>
        </w:rPr>
        <w:t xml:space="preserve">Fakultet primijenjene matematike </w:t>
      </w:r>
      <w:r w:rsidR="00D46DEF" w:rsidRPr="00E63E32">
        <w:rPr>
          <w:rFonts w:cstheme="minorHAnsi"/>
        </w:rPr>
        <w:t xml:space="preserve">i informatike </w:t>
      </w:r>
      <w:r w:rsidRPr="00E63E32">
        <w:rPr>
          <w:rFonts w:cstheme="minorHAnsi"/>
        </w:rPr>
        <w:t>je visoko učilište u sastavu Sveučilišta Josipa Jurja Strossmayera u Osijeku koj</w:t>
      </w:r>
      <w:r w:rsidR="00083437" w:rsidRPr="00E63E32">
        <w:rPr>
          <w:rFonts w:cstheme="minorHAnsi"/>
        </w:rPr>
        <w:t>e</w:t>
      </w:r>
      <w:r w:rsidRPr="00E63E32">
        <w:rPr>
          <w:rFonts w:cstheme="minorHAnsi"/>
        </w:rPr>
        <w:t xml:space="preserve"> obavlja djelatnost visokog obrazovanja, znanstvenu i stručnu djelatnost te ustrojava i izvodi sveučilišne </w:t>
      </w:r>
      <w:r w:rsidR="00BA7406" w:rsidRPr="00E63E32">
        <w:rPr>
          <w:rFonts w:cstheme="minorHAnsi"/>
        </w:rPr>
        <w:t xml:space="preserve">studije </w:t>
      </w:r>
      <w:r w:rsidRPr="00E63E32">
        <w:rPr>
          <w:rFonts w:cstheme="minorHAnsi"/>
        </w:rPr>
        <w:t xml:space="preserve">kao i znanstveni i stručni rad u jednom ili više znanstvenih polja.  </w:t>
      </w:r>
      <w:r w:rsidR="00BA7406" w:rsidRPr="00E63E32">
        <w:rPr>
          <w:rFonts w:cstheme="minorHAnsi"/>
        </w:rPr>
        <w:t xml:space="preserve">Fakultet primijenjene matematike i informatike nastao je promjenom naziva i pravnog statusa </w:t>
      </w:r>
      <w:r w:rsidR="00936EB3">
        <w:rPr>
          <w:rFonts w:cstheme="minorHAnsi"/>
        </w:rPr>
        <w:t xml:space="preserve">sveučilišne podružnice </w:t>
      </w:r>
      <w:r w:rsidR="00BA7406" w:rsidRPr="00E63E32">
        <w:rPr>
          <w:rFonts w:cstheme="minorHAnsi"/>
        </w:rPr>
        <w:t xml:space="preserve">Odjela za matematiku te s poslovanjem pod novim imenom </w:t>
      </w:r>
      <w:r w:rsidR="00936EB3">
        <w:rPr>
          <w:rFonts w:cstheme="minorHAnsi"/>
        </w:rPr>
        <w:t xml:space="preserve">i pravnim statusom </w:t>
      </w:r>
      <w:r w:rsidR="00BA7406" w:rsidRPr="00E63E32">
        <w:rPr>
          <w:rFonts w:cstheme="minorHAnsi"/>
        </w:rPr>
        <w:t>započeo je s danom 1. srpnja 2023. godine</w:t>
      </w:r>
    </w:p>
    <w:p w:rsidR="00D46DEF" w:rsidRPr="00E63E32" w:rsidRDefault="00D46DEF" w:rsidP="00A472FA">
      <w:pPr>
        <w:tabs>
          <w:tab w:val="left" w:pos="0"/>
        </w:tabs>
        <w:ind w:right="-1"/>
        <w:jc w:val="both"/>
        <w:rPr>
          <w:rFonts w:cstheme="minorHAnsi"/>
          <w:b/>
        </w:rPr>
      </w:pPr>
      <w:r w:rsidRPr="00E63E32">
        <w:rPr>
          <w:rFonts w:cstheme="minorHAnsi"/>
          <w:b/>
        </w:rPr>
        <w:t>Studijski programi i studenti</w:t>
      </w:r>
    </w:p>
    <w:p w:rsidR="00A472FA" w:rsidRPr="00E63E32" w:rsidRDefault="00A472FA" w:rsidP="00A472FA">
      <w:pPr>
        <w:tabs>
          <w:tab w:val="left" w:pos="0"/>
        </w:tabs>
        <w:ind w:right="-1"/>
        <w:jc w:val="both"/>
        <w:rPr>
          <w:rFonts w:cstheme="minorHAnsi"/>
        </w:rPr>
      </w:pPr>
      <w:r w:rsidRPr="00E63E32">
        <w:rPr>
          <w:rFonts w:cstheme="minorHAnsi"/>
        </w:rPr>
        <w:t xml:space="preserve">Na prijediplomskoj razini izvode se dva studijska programa: (P1) Sveučilišni prijediplomski studij Matematike te (P2) Sveučilišni prijediplomski studija Matematika i računarstvo. Na diplomskoj razini izvode se dva studijska programa: (D1) Sveučilišni diplomski studij Matematika (s modulima Financijska matematika statistika te Matematika i računarstvo)  te (2) Sveučilišni diplomski studij Matematika i informatika; smjer nastavnički. </w:t>
      </w:r>
      <w:r w:rsidR="00D46DEF" w:rsidRPr="00E63E32">
        <w:rPr>
          <w:rFonts w:cstheme="minorHAnsi"/>
        </w:rPr>
        <w:t xml:space="preserve"> </w:t>
      </w:r>
    </w:p>
    <w:p w:rsidR="00D46DEF" w:rsidRPr="00E63E32" w:rsidRDefault="00D46DEF" w:rsidP="00A472FA">
      <w:pPr>
        <w:tabs>
          <w:tab w:val="left" w:pos="0"/>
        </w:tabs>
        <w:ind w:right="-1"/>
        <w:jc w:val="both"/>
        <w:rPr>
          <w:rFonts w:cstheme="minorHAnsi"/>
        </w:rPr>
      </w:pPr>
      <w:r w:rsidRPr="00E63E32">
        <w:rPr>
          <w:rFonts w:cstheme="minorHAnsi"/>
        </w:rPr>
        <w:t>Tijekom zadnjih pet godina broj studenata Fakulteta primijenjene matematike i informatike (odnosno do 1. srpnja 202</w:t>
      </w:r>
      <w:r w:rsidR="00BA7406" w:rsidRPr="00E63E32">
        <w:rPr>
          <w:rFonts w:cstheme="minorHAnsi"/>
        </w:rPr>
        <w:t>3</w:t>
      </w:r>
      <w:r w:rsidRPr="00E63E32">
        <w:rPr>
          <w:rFonts w:cstheme="minorHAnsi"/>
        </w:rPr>
        <w:t>. Odjela za matematiku) kreće se između od 420 do 490.</w:t>
      </w:r>
    </w:p>
    <w:p w:rsidR="00D46DEF" w:rsidRPr="00E63E32" w:rsidRDefault="00D46DEF" w:rsidP="00D46DEF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b/>
          <w:sz w:val="22"/>
          <w:szCs w:val="22"/>
        </w:rPr>
        <w:t>Nastavnici</w:t>
      </w:r>
      <w:r w:rsidR="00BA7406" w:rsidRPr="00E63E32">
        <w:rPr>
          <w:rFonts w:asciiTheme="minorHAnsi" w:hAnsiTheme="minorHAnsi" w:cstheme="minorHAnsi"/>
          <w:b/>
          <w:sz w:val="22"/>
          <w:szCs w:val="22"/>
        </w:rPr>
        <w:t>,</w:t>
      </w:r>
      <w:r w:rsidRPr="00E63E32">
        <w:rPr>
          <w:rFonts w:asciiTheme="minorHAnsi" w:hAnsiTheme="minorHAnsi" w:cstheme="minorHAnsi"/>
          <w:b/>
          <w:sz w:val="22"/>
          <w:szCs w:val="22"/>
        </w:rPr>
        <w:t xml:space="preserve"> suradnici</w:t>
      </w:r>
      <w:r w:rsidR="00BA7406" w:rsidRPr="00E63E32">
        <w:rPr>
          <w:rFonts w:asciiTheme="minorHAnsi" w:hAnsiTheme="minorHAnsi" w:cstheme="minorHAnsi"/>
          <w:b/>
          <w:sz w:val="22"/>
          <w:szCs w:val="22"/>
        </w:rPr>
        <w:t xml:space="preserve"> i ostali zaposlenici</w:t>
      </w:r>
      <w:r w:rsidRPr="00E63E3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46DEF" w:rsidRPr="00E63E32" w:rsidRDefault="00D46DEF" w:rsidP="00D46DEF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 xml:space="preserve">Fakultet primijenjene matematike i informatike </w:t>
      </w:r>
      <w:r w:rsidR="00083437" w:rsidRPr="00E63E32">
        <w:rPr>
          <w:rFonts w:asciiTheme="minorHAnsi" w:hAnsiTheme="minorHAnsi" w:cstheme="minorHAnsi"/>
          <w:sz w:val="22"/>
          <w:szCs w:val="22"/>
        </w:rPr>
        <w:t>ima ukupno 52 zaposlenika</w:t>
      </w:r>
      <w:r w:rsidR="00BA7406" w:rsidRPr="00E63E32">
        <w:rPr>
          <w:rFonts w:asciiTheme="minorHAnsi" w:hAnsiTheme="minorHAnsi" w:cstheme="minorHAnsi"/>
          <w:sz w:val="22"/>
          <w:szCs w:val="22"/>
        </w:rPr>
        <w:t xml:space="preserve"> i to </w:t>
      </w:r>
      <w:r w:rsidRPr="00E63E32">
        <w:rPr>
          <w:rFonts w:asciiTheme="minorHAnsi" w:hAnsiTheme="minorHAnsi" w:cstheme="minorHAnsi"/>
          <w:sz w:val="22"/>
          <w:szCs w:val="22"/>
        </w:rPr>
        <w:t xml:space="preserve">4 redovita profesora u trajnom izboru (od čega je 1 s 50 % radnog vremena na Fakultetu primijenjene matematike i informatike), 3 redovita profesora, 11 izvanrednih profesora, 6 docenata, 8 viših te 4 asistenta. Dodatno u znanstvenoistraživačkim aktivnostima i dijelovima nastave također aktivno sudjeluje i 1 professor emeritus. </w:t>
      </w:r>
      <w:r w:rsidR="001B0F68" w:rsidRPr="00E63E32">
        <w:rPr>
          <w:rFonts w:asciiTheme="minorHAnsi" w:hAnsiTheme="minorHAnsi" w:cstheme="minorHAnsi"/>
          <w:sz w:val="22"/>
          <w:szCs w:val="22"/>
        </w:rPr>
        <w:t xml:space="preserve">Nastavna opterećenost nastavnika i suradnika </w:t>
      </w:r>
      <w:r w:rsidR="00083437" w:rsidRPr="00E63E32">
        <w:rPr>
          <w:rFonts w:asciiTheme="minorHAnsi" w:hAnsiTheme="minorHAnsi" w:cstheme="minorHAnsi"/>
          <w:sz w:val="22"/>
          <w:szCs w:val="22"/>
        </w:rPr>
        <w:t xml:space="preserve">dulji se niz godina </w:t>
      </w:r>
      <w:r w:rsidR="001B0F68" w:rsidRPr="00E63E32">
        <w:rPr>
          <w:rFonts w:asciiTheme="minorHAnsi" w:hAnsiTheme="minorHAnsi" w:cstheme="minorHAnsi"/>
          <w:sz w:val="22"/>
          <w:szCs w:val="22"/>
        </w:rPr>
        <w:t xml:space="preserve">nalazi na gornjoj granici te je u tom smislu potrebno </w:t>
      </w:r>
      <w:r w:rsidR="00BA7406" w:rsidRPr="00E63E32">
        <w:rPr>
          <w:rFonts w:asciiTheme="minorHAnsi" w:hAnsiTheme="minorHAnsi" w:cstheme="minorHAnsi"/>
          <w:sz w:val="22"/>
          <w:szCs w:val="22"/>
        </w:rPr>
        <w:t xml:space="preserve">sustavno </w:t>
      </w:r>
      <w:r w:rsidR="001B0F68" w:rsidRPr="00E63E32">
        <w:rPr>
          <w:rFonts w:asciiTheme="minorHAnsi" w:hAnsiTheme="minorHAnsi" w:cstheme="minorHAnsi"/>
          <w:sz w:val="22"/>
          <w:szCs w:val="22"/>
        </w:rPr>
        <w:t>osigura</w:t>
      </w:r>
      <w:r w:rsidR="00BA7406" w:rsidRPr="00E63E32">
        <w:rPr>
          <w:rFonts w:asciiTheme="minorHAnsi" w:hAnsiTheme="minorHAnsi" w:cstheme="minorHAnsi"/>
          <w:sz w:val="22"/>
          <w:szCs w:val="22"/>
        </w:rPr>
        <w:t>va</w:t>
      </w:r>
      <w:r w:rsidR="001B0F68" w:rsidRPr="00E63E32">
        <w:rPr>
          <w:rFonts w:asciiTheme="minorHAnsi" w:hAnsiTheme="minorHAnsi" w:cstheme="minorHAnsi"/>
          <w:sz w:val="22"/>
          <w:szCs w:val="22"/>
        </w:rPr>
        <w:t>ti sredstva za nov</w:t>
      </w:r>
      <w:r w:rsidR="00BA7406" w:rsidRPr="00E63E32">
        <w:rPr>
          <w:rFonts w:asciiTheme="minorHAnsi" w:hAnsiTheme="minorHAnsi" w:cstheme="minorHAnsi"/>
          <w:sz w:val="22"/>
          <w:szCs w:val="22"/>
        </w:rPr>
        <w:t>a</w:t>
      </w:r>
      <w:r w:rsidR="001B0F68" w:rsidRPr="00E63E32">
        <w:rPr>
          <w:rFonts w:asciiTheme="minorHAnsi" w:hAnsiTheme="minorHAnsi" w:cstheme="minorHAnsi"/>
          <w:sz w:val="22"/>
          <w:szCs w:val="22"/>
        </w:rPr>
        <w:t xml:space="preserve"> razvojn</w:t>
      </w:r>
      <w:r w:rsidR="00BA7406" w:rsidRPr="00E63E32">
        <w:rPr>
          <w:rFonts w:asciiTheme="minorHAnsi" w:hAnsiTheme="minorHAnsi" w:cstheme="minorHAnsi"/>
          <w:sz w:val="22"/>
          <w:szCs w:val="22"/>
        </w:rPr>
        <w:t>a</w:t>
      </w:r>
      <w:r w:rsidR="001B0F68" w:rsidRPr="00E63E32">
        <w:rPr>
          <w:rFonts w:asciiTheme="minorHAnsi" w:hAnsiTheme="minorHAnsi" w:cstheme="minorHAnsi"/>
          <w:sz w:val="22"/>
          <w:szCs w:val="22"/>
        </w:rPr>
        <w:t xml:space="preserve"> radn</w:t>
      </w:r>
      <w:r w:rsidR="00BA7406" w:rsidRPr="00E63E32">
        <w:rPr>
          <w:rFonts w:asciiTheme="minorHAnsi" w:hAnsiTheme="minorHAnsi" w:cstheme="minorHAnsi"/>
          <w:sz w:val="22"/>
          <w:szCs w:val="22"/>
        </w:rPr>
        <w:t>a</w:t>
      </w:r>
      <w:r w:rsidR="001B0F68" w:rsidRPr="00E63E32">
        <w:rPr>
          <w:rFonts w:asciiTheme="minorHAnsi" w:hAnsiTheme="minorHAnsi" w:cstheme="minorHAnsi"/>
          <w:sz w:val="22"/>
          <w:szCs w:val="22"/>
        </w:rPr>
        <w:t xml:space="preserve"> mjesta asisten</w:t>
      </w:r>
      <w:r w:rsidR="00BA7406" w:rsidRPr="00E63E32">
        <w:rPr>
          <w:rFonts w:asciiTheme="minorHAnsi" w:hAnsiTheme="minorHAnsi" w:cstheme="minorHAnsi"/>
          <w:sz w:val="22"/>
          <w:szCs w:val="22"/>
        </w:rPr>
        <w:t>a</w:t>
      </w:r>
      <w:r w:rsidR="001B0F68" w:rsidRPr="00E63E32">
        <w:rPr>
          <w:rFonts w:asciiTheme="minorHAnsi" w:hAnsiTheme="minorHAnsi" w:cstheme="minorHAnsi"/>
          <w:sz w:val="22"/>
          <w:szCs w:val="22"/>
        </w:rPr>
        <w:t>ta</w:t>
      </w:r>
      <w:r w:rsidR="00BA7406" w:rsidRPr="00E63E32">
        <w:rPr>
          <w:rFonts w:asciiTheme="minorHAnsi" w:hAnsiTheme="minorHAnsi" w:cstheme="minorHAnsi"/>
          <w:sz w:val="22"/>
          <w:szCs w:val="22"/>
        </w:rPr>
        <w:t>.</w:t>
      </w:r>
      <w:r w:rsidR="001B0F68" w:rsidRPr="00E63E32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D46DEF" w:rsidRPr="00E63E32" w:rsidRDefault="00D46DEF" w:rsidP="00D46DEF">
      <w:pPr>
        <w:tabs>
          <w:tab w:val="left" w:pos="0"/>
        </w:tabs>
        <w:ind w:right="-1"/>
        <w:jc w:val="both"/>
        <w:rPr>
          <w:rFonts w:cstheme="minorHAnsi"/>
          <w:b/>
        </w:rPr>
      </w:pPr>
      <w:r w:rsidRPr="00E63E32">
        <w:rPr>
          <w:rFonts w:cstheme="minorHAnsi"/>
          <w:b/>
        </w:rPr>
        <w:t>Znanstvena djelatnost</w:t>
      </w:r>
    </w:p>
    <w:p w:rsidR="00D46DEF" w:rsidRPr="00E63E32" w:rsidRDefault="00D46DEF" w:rsidP="00D46DEF">
      <w:pPr>
        <w:rPr>
          <w:rFonts w:cstheme="minorHAnsi"/>
        </w:rPr>
      </w:pPr>
      <w:r w:rsidRPr="00E63E32">
        <w:rPr>
          <w:rFonts w:cstheme="minorHAnsi"/>
        </w:rPr>
        <w:t>Znanstvenoistraživački rad na Fakultetu primijenjene matematike i informatike (odnosno do 1. srpnja 202</w:t>
      </w:r>
      <w:r w:rsidR="00855500">
        <w:rPr>
          <w:rFonts w:cstheme="minorHAnsi"/>
        </w:rPr>
        <w:t>3</w:t>
      </w:r>
      <w:r w:rsidRPr="00E63E32">
        <w:rPr>
          <w:rFonts w:cstheme="minorHAnsi"/>
        </w:rPr>
        <w:t>. Odjela za matematiku) tijekom zadnjih pet godina sastoji se od rada na sljedećim temama:</w:t>
      </w:r>
    </w:p>
    <w:p w:rsidR="00D46DEF" w:rsidRPr="00E63E32" w:rsidRDefault="00D46DEF" w:rsidP="00D46DEF">
      <w:pPr>
        <w:pStyle w:val="ListParagraph"/>
        <w:numPr>
          <w:ilvl w:val="0"/>
          <w:numId w:val="8"/>
        </w:numPr>
        <w:spacing w:line="256" w:lineRule="auto"/>
        <w:jc w:val="both"/>
        <w:rPr>
          <w:rFonts w:cstheme="minorHAnsi"/>
        </w:rPr>
      </w:pPr>
      <w:r w:rsidRPr="00E63E32">
        <w:rPr>
          <w:rFonts w:cstheme="minorHAnsi"/>
          <w:b/>
        </w:rPr>
        <w:t>Tema 1.</w:t>
      </w:r>
      <w:r w:rsidRPr="00E63E32">
        <w:rPr>
          <w:rFonts w:cstheme="minorHAnsi"/>
        </w:rPr>
        <w:t xml:space="preserve"> Primijenjena numerička linearna algebra. Analiza i primjena strukturiranih svojstvenih problema. Teorija upravljanja, efikasna optimizacija prigušenja titrajnih sustava primjenom kriterija koji su bazirani na energiji sustava. Optimalni dizajn, homogenizacija, Fridriechsovi sustavi i opća teorija parcijalnih diferencijalnih jed</w:t>
      </w:r>
      <w:bookmarkStart w:id="0" w:name="_GoBack"/>
      <w:bookmarkEnd w:id="0"/>
      <w:r w:rsidRPr="00E63E32">
        <w:rPr>
          <w:rFonts w:cstheme="minorHAnsi"/>
        </w:rPr>
        <w:t>nadžbi.</w:t>
      </w:r>
    </w:p>
    <w:p w:rsidR="00D46DEF" w:rsidRPr="00E63E32" w:rsidRDefault="00D46DEF" w:rsidP="00D46D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63E32">
        <w:rPr>
          <w:rFonts w:cstheme="minorHAnsi"/>
          <w:b/>
        </w:rPr>
        <w:t>Tema 2.</w:t>
      </w:r>
      <w:r w:rsidRPr="00E63E32">
        <w:rPr>
          <w:rFonts w:cstheme="minorHAnsi"/>
        </w:rPr>
        <w:t xml:space="preserve">  Teorijski aspekti i primjene globalne optimizacije. Klaster analiza temeljena na metodama globalne optimizacije. </w:t>
      </w:r>
    </w:p>
    <w:p w:rsidR="00D46DEF" w:rsidRPr="00E63E32" w:rsidRDefault="00D46DEF" w:rsidP="00D46D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63E32">
        <w:rPr>
          <w:rFonts w:cstheme="minorHAnsi"/>
          <w:b/>
        </w:rPr>
        <w:lastRenderedPageBreak/>
        <w:t>Tema 3.</w:t>
      </w:r>
      <w:r w:rsidRPr="00E63E32">
        <w:rPr>
          <w:rFonts w:cstheme="minorHAnsi"/>
        </w:rPr>
        <w:t xml:space="preserve"> Procjena parametara u statističkim modelima, statistička analiza stohastičkih procesa, analiza asimptotskih svojstava procjenitelja, istraživanje stohastičkih procesa s različitim strukturama zavisnosti, primjena statistike. Specijalne funkcije.</w:t>
      </w:r>
    </w:p>
    <w:p w:rsidR="00D46DEF" w:rsidRPr="00E63E32" w:rsidRDefault="00D46DEF" w:rsidP="00D46D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63E32">
        <w:rPr>
          <w:rFonts w:cstheme="minorHAnsi"/>
          <w:b/>
        </w:rPr>
        <w:t>Tema 4.</w:t>
      </w:r>
      <w:r w:rsidRPr="00E63E32">
        <w:rPr>
          <w:rFonts w:cstheme="minorHAnsi"/>
        </w:rPr>
        <w:t xml:space="preserve"> Reprezentacije reduktivnih </w:t>
      </w:r>
      <w:r w:rsidRPr="00E63E32">
        <w:rPr>
          <w:rFonts w:cstheme="minorHAnsi"/>
          <w:i/>
        </w:rPr>
        <w:t>p-</w:t>
      </w:r>
      <w:r w:rsidRPr="00E63E32">
        <w:rPr>
          <w:rFonts w:cstheme="minorHAnsi"/>
        </w:rPr>
        <w:t>adskih grupa, Langlandsov program. Diofantske jednadžbe i eliptičke krivulje.  Analiza generaliziranih nejednakosti.</w:t>
      </w:r>
    </w:p>
    <w:p w:rsidR="00D46DEF" w:rsidRPr="00E63E32" w:rsidRDefault="00D46DEF" w:rsidP="00D46D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63E32">
        <w:rPr>
          <w:rFonts w:cstheme="minorHAnsi"/>
          <w:b/>
        </w:rPr>
        <w:t>Tema 5.</w:t>
      </w:r>
      <w:r w:rsidRPr="00E63E32">
        <w:rPr>
          <w:rFonts w:cstheme="minorHAnsi"/>
        </w:rPr>
        <w:t xml:space="preserve"> Algoritmi na grafovima, teorija grafova i kompleksne mreže. Kombinatorna optimizacija, strojno učenje te matematički modeli i algoritamske tehnike u bioinformatici i računalnoj lingvistici.</w:t>
      </w:r>
    </w:p>
    <w:p w:rsidR="00D46DEF" w:rsidRPr="00E63E32" w:rsidRDefault="00D46DEF" w:rsidP="00D46D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63E32">
        <w:rPr>
          <w:rFonts w:cstheme="minorHAnsi"/>
          <w:b/>
        </w:rPr>
        <w:t>Tema 6.</w:t>
      </w:r>
      <w:r w:rsidRPr="00E63E32">
        <w:rPr>
          <w:rFonts w:cstheme="minorHAnsi"/>
        </w:rPr>
        <w:t xml:space="preserve"> Medijalne kvazigrupe i njihove primjene, prvenstveno u geometriji, te  druge klase neasocijativnih algebarskih struktura. Geometrija  izotropne ravnine. Geometrija svjetlosnih krivulja i ploha u  3-dimenzionalnom Minkowskijevom prostoru.</w:t>
      </w:r>
    </w:p>
    <w:p w:rsidR="00D46DEF" w:rsidRPr="00E63E32" w:rsidRDefault="00D46DEF" w:rsidP="00D46D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63E32">
        <w:rPr>
          <w:rFonts w:cstheme="minorHAnsi"/>
          <w:b/>
        </w:rPr>
        <w:t>Tema 7.</w:t>
      </w:r>
      <w:r w:rsidRPr="00E63E32">
        <w:rPr>
          <w:rFonts w:cstheme="minorHAnsi"/>
        </w:rPr>
        <w:t xml:space="preserve"> Uloga obrazovnih materijala u nastavi matematike, poučavanje i učenje matematike u školi, uvođenje nastavnika početnika u poučavanje matematike,  matematički pojmovi u osnovnoj i srednjoj školi.</w:t>
      </w:r>
    </w:p>
    <w:p w:rsidR="00D46DEF" w:rsidRPr="00E63E32" w:rsidRDefault="00D46DEF" w:rsidP="00D46DEF">
      <w:pPr>
        <w:pStyle w:val="ListParagraph"/>
        <w:autoSpaceDE w:val="0"/>
        <w:autoSpaceDN w:val="0"/>
        <w:adjustRightInd w:val="0"/>
        <w:spacing w:after="0" w:line="276" w:lineRule="auto"/>
        <w:rPr>
          <w:rFonts w:cstheme="minorHAnsi"/>
          <w:b/>
        </w:rPr>
      </w:pPr>
    </w:p>
    <w:p w:rsidR="00D46DEF" w:rsidRPr="00E63E32" w:rsidRDefault="00D46DEF" w:rsidP="00D46DEF">
      <w:pPr>
        <w:tabs>
          <w:tab w:val="left" w:pos="0"/>
        </w:tabs>
        <w:ind w:right="-1"/>
        <w:jc w:val="both"/>
        <w:rPr>
          <w:rFonts w:cstheme="minorHAnsi"/>
        </w:rPr>
      </w:pPr>
      <w:r w:rsidRPr="00E63E32">
        <w:rPr>
          <w:rFonts w:eastAsia="Cambria" w:cstheme="minorHAnsi"/>
        </w:rPr>
        <w:t>Na osnovi podataka iz baze Web of Science Core Collection (WoS CC) od 2017. do 202</w:t>
      </w:r>
      <w:r w:rsidR="00BA7406" w:rsidRPr="00E63E32">
        <w:rPr>
          <w:rFonts w:eastAsia="Cambria" w:cstheme="minorHAnsi"/>
        </w:rPr>
        <w:t>3</w:t>
      </w:r>
      <w:r w:rsidRPr="00E63E32">
        <w:rPr>
          <w:rFonts w:eastAsia="Cambria" w:cstheme="minorHAnsi"/>
        </w:rPr>
        <w:t xml:space="preserve">. godine provedena je analiza iz koje je vidljivo da je Fakultet u znanstvenoistraživačkom smislu velikim dijelom orijentiran prema primijenjenoj matematici.  </w:t>
      </w:r>
    </w:p>
    <w:p w:rsidR="00D46DEF" w:rsidRPr="00E63E32" w:rsidRDefault="00D46DEF" w:rsidP="00A472FA">
      <w:pPr>
        <w:tabs>
          <w:tab w:val="left" w:pos="0"/>
        </w:tabs>
        <w:ind w:right="-1"/>
        <w:jc w:val="both"/>
        <w:rPr>
          <w:rFonts w:cstheme="minorHAnsi"/>
          <w:b/>
        </w:rPr>
      </w:pPr>
      <w:r w:rsidRPr="00E63E32">
        <w:rPr>
          <w:rFonts w:cstheme="minorHAnsi"/>
          <w:b/>
        </w:rPr>
        <w:t xml:space="preserve">Doktorski studij </w:t>
      </w:r>
    </w:p>
    <w:p w:rsidR="00D46DEF" w:rsidRPr="00E63E32" w:rsidRDefault="00A472FA" w:rsidP="00A472FA">
      <w:pPr>
        <w:tabs>
          <w:tab w:val="left" w:pos="0"/>
        </w:tabs>
        <w:ind w:right="-1"/>
        <w:jc w:val="both"/>
        <w:rPr>
          <w:rFonts w:cstheme="minorHAnsi"/>
        </w:rPr>
      </w:pPr>
      <w:r w:rsidRPr="00E63E32">
        <w:rPr>
          <w:rFonts w:cstheme="minorHAnsi"/>
        </w:rPr>
        <w:t xml:space="preserve">Fakultet </w:t>
      </w:r>
      <w:r w:rsidR="00D46DEF" w:rsidRPr="00E63E32">
        <w:rPr>
          <w:rFonts w:cstheme="minorHAnsi"/>
        </w:rPr>
        <w:t xml:space="preserve">primijenjene matematike i informatike  </w:t>
      </w:r>
      <w:r w:rsidRPr="00E63E32">
        <w:rPr>
          <w:rFonts w:cstheme="minorHAnsi"/>
        </w:rPr>
        <w:t>sudjeluje u izv</w:t>
      </w:r>
      <w:r w:rsidR="00D46DEF" w:rsidRPr="00E63E32">
        <w:rPr>
          <w:rFonts w:cstheme="minorHAnsi"/>
        </w:rPr>
        <w:t>edbi</w:t>
      </w:r>
      <w:r w:rsidRPr="00E63E32">
        <w:rPr>
          <w:rFonts w:cstheme="minorHAnsi"/>
        </w:rPr>
        <w:t xml:space="preserve"> Združenog sveučilišnog poslijediplomskog doktorskog studija Matematika Sveučilišta u Osijeku, Spli</w:t>
      </w:r>
      <w:r w:rsidR="00D46DEF" w:rsidRPr="00E63E32">
        <w:rPr>
          <w:rFonts w:cstheme="minorHAnsi"/>
        </w:rPr>
        <w:t>tu, Rijeci i Osijeku.</w:t>
      </w:r>
    </w:p>
    <w:p w:rsidR="00D46DEF" w:rsidRPr="00E63E32" w:rsidRDefault="00D46DEF" w:rsidP="00D46DEF">
      <w:pPr>
        <w:tabs>
          <w:tab w:val="left" w:pos="0"/>
        </w:tabs>
        <w:ind w:right="-1"/>
        <w:jc w:val="both"/>
        <w:rPr>
          <w:rFonts w:cstheme="minorHAnsi"/>
          <w:b/>
        </w:rPr>
      </w:pPr>
      <w:r w:rsidRPr="00E63E32">
        <w:rPr>
          <w:rFonts w:cstheme="minorHAnsi"/>
          <w:b/>
        </w:rPr>
        <w:t>Programi cjeloživotnog učenja</w:t>
      </w:r>
    </w:p>
    <w:p w:rsidR="00D46DEF" w:rsidRPr="00E63E32" w:rsidRDefault="00D46DEF" w:rsidP="00D46DEF">
      <w:pPr>
        <w:tabs>
          <w:tab w:val="left" w:pos="0"/>
        </w:tabs>
        <w:ind w:right="-1"/>
        <w:jc w:val="both"/>
        <w:rPr>
          <w:rFonts w:cstheme="minorHAnsi"/>
        </w:rPr>
      </w:pPr>
      <w:r w:rsidRPr="00E63E32">
        <w:rPr>
          <w:rFonts w:cstheme="minorHAnsi"/>
        </w:rPr>
        <w:t>Fakultet primijenjene matematike i informatike izvodi dva programa cjeloživotno učenja</w:t>
      </w:r>
      <w:r w:rsidR="008E2C16" w:rsidRPr="00E63E32">
        <w:rPr>
          <w:rFonts w:cstheme="minorHAnsi"/>
        </w:rPr>
        <w:t>:</w:t>
      </w:r>
      <w:r w:rsidRPr="00E63E32">
        <w:rPr>
          <w:rFonts w:cstheme="minorHAnsi"/>
        </w:rPr>
        <w:t xml:space="preserve"> Primijenjena statistika</w:t>
      </w:r>
      <w:r w:rsidR="00855500">
        <w:rPr>
          <w:rFonts w:cstheme="minorHAnsi"/>
        </w:rPr>
        <w:t xml:space="preserve"> i </w:t>
      </w:r>
      <w:r w:rsidRPr="00E63E32">
        <w:rPr>
          <w:rFonts w:cstheme="minorHAnsi"/>
        </w:rPr>
        <w:t xml:space="preserve"> Matematika u financijskim transakcijama</w:t>
      </w:r>
      <w:r w:rsidR="001B0F68" w:rsidRPr="00E63E32">
        <w:rPr>
          <w:rFonts w:cstheme="minorHAnsi"/>
        </w:rPr>
        <w:t>.</w:t>
      </w:r>
    </w:p>
    <w:p w:rsidR="00D03AFD" w:rsidRPr="008A3F40" w:rsidRDefault="00D03AFD" w:rsidP="00D03AFD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r w:rsidRPr="008A3F40">
        <w:rPr>
          <w:b/>
        </w:rPr>
        <w:t>A621003 Redovna djelatnost Sveučilišta u Osijeku</w:t>
      </w:r>
    </w:p>
    <w:p w:rsidR="00D03AFD" w:rsidRPr="00731EE7" w:rsidRDefault="00D03AFD" w:rsidP="00D03AFD">
      <w:pPr>
        <w:jc w:val="both"/>
      </w:pPr>
      <w:r w:rsidRPr="00731EE7">
        <w:t>Zakonske i druge pravne osnove</w:t>
      </w:r>
    </w:p>
    <w:p w:rsidR="002E595B" w:rsidRDefault="00855500" w:rsidP="004B489F">
      <w:pPr>
        <w:pStyle w:val="ListParagraph"/>
        <w:numPr>
          <w:ilvl w:val="0"/>
          <w:numId w:val="22"/>
        </w:numPr>
        <w:spacing w:after="0" w:line="276" w:lineRule="auto"/>
      </w:pPr>
      <w:r w:rsidRPr="002E595B">
        <w:rPr>
          <w:iCs/>
        </w:rPr>
        <w:t xml:space="preserve">Zakon o </w:t>
      </w:r>
      <w:r w:rsidR="002E595B" w:rsidRPr="002E595B">
        <w:rPr>
          <w:iCs/>
        </w:rPr>
        <w:t>visokom obrazovanju i znanstvenoj djelatnosti</w:t>
      </w:r>
      <w:r w:rsidRPr="002E595B">
        <w:rPr>
          <w:iCs/>
        </w:rPr>
        <w:t xml:space="preserve"> (NN  </w:t>
      </w:r>
      <w:r w:rsidR="002E595B">
        <w:t>119/22)</w:t>
      </w:r>
    </w:p>
    <w:p w:rsidR="00855500" w:rsidRPr="00DB1C34" w:rsidRDefault="00855500" w:rsidP="004B489F">
      <w:pPr>
        <w:pStyle w:val="ListParagraph"/>
        <w:numPr>
          <w:ilvl w:val="0"/>
          <w:numId w:val="22"/>
        </w:numPr>
        <w:spacing w:after="0" w:line="276" w:lineRule="auto"/>
      </w:pPr>
      <w:r w:rsidRPr="00DB1C34">
        <w:t>Temeljni kolektivni ugovor za službenike i namještenike u javnim službama</w:t>
      </w:r>
    </w:p>
    <w:p w:rsidR="00855500" w:rsidRDefault="002E595B" w:rsidP="00855500">
      <w:pPr>
        <w:pStyle w:val="ListParagraph"/>
        <w:numPr>
          <w:ilvl w:val="0"/>
          <w:numId w:val="22"/>
        </w:numPr>
        <w:spacing w:after="0" w:line="276" w:lineRule="auto"/>
      </w:pPr>
      <w:r>
        <w:t>Uredba o nazivima radnih mjesta i koeficijentima složenosti poslova u javnim službama</w:t>
      </w:r>
    </w:p>
    <w:p w:rsidR="00DA4757" w:rsidRPr="00E63E32" w:rsidRDefault="00DA4757" w:rsidP="00DA4757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 xml:space="preserve">Kolektivni ugovor za znanost i visoko obrazovanje </w:t>
      </w:r>
      <w:r>
        <w:rPr>
          <w:rFonts w:asciiTheme="minorHAnsi" w:hAnsiTheme="minorHAnsi" w:cstheme="minorHAnsi"/>
          <w:sz w:val="22"/>
          <w:szCs w:val="22"/>
        </w:rPr>
        <w:t>(NN 9/19)</w:t>
      </w:r>
    </w:p>
    <w:p w:rsidR="00DA4757" w:rsidRPr="00DB1C34" w:rsidRDefault="00DA4757" w:rsidP="00DA4757">
      <w:pPr>
        <w:pStyle w:val="ListParagraph"/>
        <w:spacing w:after="0" w:line="276" w:lineRule="auto"/>
      </w:pPr>
    </w:p>
    <w:tbl>
      <w:tblPr>
        <w:tblStyle w:val="TableGrid"/>
        <w:tblW w:w="6487" w:type="dxa"/>
        <w:jc w:val="center"/>
        <w:tblLook w:val="04A0" w:firstRow="1" w:lastRow="0" w:firstColumn="1" w:lastColumn="0" w:noHBand="0" w:noVBand="1"/>
      </w:tblPr>
      <w:tblGrid>
        <w:gridCol w:w="2352"/>
        <w:gridCol w:w="1361"/>
        <w:gridCol w:w="1384"/>
        <w:gridCol w:w="1390"/>
      </w:tblGrid>
      <w:tr w:rsidR="00400F80" w:rsidRPr="008A3F40" w:rsidTr="00400F80">
        <w:trPr>
          <w:trHeight w:val="1330"/>
          <w:jc w:val="center"/>
        </w:trPr>
        <w:tc>
          <w:tcPr>
            <w:tcW w:w="2352" w:type="dxa"/>
            <w:shd w:val="clear" w:color="auto" w:fill="D0CECE" w:themeFill="background2" w:themeFillShade="E6"/>
          </w:tcPr>
          <w:p w:rsidR="00400F80" w:rsidRPr="008A3F40" w:rsidRDefault="00400F80" w:rsidP="009B4C48">
            <w:pPr>
              <w:jc w:val="both"/>
            </w:pPr>
            <w:bookmarkStart w:id="1" w:name="_Hlk152328467"/>
          </w:p>
          <w:p w:rsidR="00400F80" w:rsidRPr="008A3F40" w:rsidRDefault="00400F80" w:rsidP="009B4C48">
            <w:pPr>
              <w:jc w:val="both"/>
            </w:pPr>
          </w:p>
        </w:tc>
        <w:tc>
          <w:tcPr>
            <w:tcW w:w="1361" w:type="dxa"/>
            <w:shd w:val="clear" w:color="auto" w:fill="D0CECE" w:themeFill="background2" w:themeFillShade="E6"/>
            <w:vAlign w:val="center"/>
          </w:tcPr>
          <w:p w:rsidR="00400F80" w:rsidRPr="008A3F40" w:rsidRDefault="00400F80" w:rsidP="009B4C48">
            <w:pPr>
              <w:jc w:val="center"/>
            </w:pPr>
            <w:r w:rsidRPr="008A3F40">
              <w:t>Plan 202</w:t>
            </w:r>
            <w:r>
              <w:t>3</w:t>
            </w:r>
            <w:r w:rsidRPr="008A3F40">
              <w:t>.</w:t>
            </w:r>
          </w:p>
        </w:tc>
        <w:tc>
          <w:tcPr>
            <w:tcW w:w="1384" w:type="dxa"/>
            <w:shd w:val="clear" w:color="auto" w:fill="D0CECE" w:themeFill="background2" w:themeFillShade="E6"/>
            <w:vAlign w:val="center"/>
          </w:tcPr>
          <w:p w:rsidR="00400F80" w:rsidRDefault="00400F80" w:rsidP="009B4C48">
            <w:pPr>
              <w:jc w:val="center"/>
            </w:pPr>
            <w:r>
              <w:t>Povećanje/</w:t>
            </w:r>
          </w:p>
          <w:p w:rsidR="00400F80" w:rsidRPr="008A3F40" w:rsidRDefault="00400F80" w:rsidP="009B4C48">
            <w:pPr>
              <w:jc w:val="center"/>
            </w:pPr>
            <w:r>
              <w:t>Smanjenje</w:t>
            </w:r>
          </w:p>
        </w:tc>
        <w:tc>
          <w:tcPr>
            <w:tcW w:w="1390" w:type="dxa"/>
            <w:shd w:val="clear" w:color="auto" w:fill="D0CECE" w:themeFill="background2" w:themeFillShade="E6"/>
            <w:vAlign w:val="center"/>
          </w:tcPr>
          <w:p w:rsidR="00400F80" w:rsidRPr="008A3F40" w:rsidRDefault="00400F80" w:rsidP="009B4C48">
            <w:pPr>
              <w:jc w:val="center"/>
            </w:pPr>
            <w:r>
              <w:t>Novi plan 2023</w:t>
            </w:r>
            <w:r w:rsidRPr="008A3F40">
              <w:t>.</w:t>
            </w:r>
          </w:p>
        </w:tc>
      </w:tr>
      <w:tr w:rsidR="00400F80" w:rsidRPr="008A3F40" w:rsidTr="00400F80">
        <w:trPr>
          <w:trHeight w:val="1330"/>
          <w:jc w:val="center"/>
        </w:trPr>
        <w:tc>
          <w:tcPr>
            <w:tcW w:w="2352" w:type="dxa"/>
          </w:tcPr>
          <w:p w:rsidR="00400F80" w:rsidRPr="008A3F40" w:rsidRDefault="00400F80" w:rsidP="00400F80">
            <w:pPr>
              <w:jc w:val="center"/>
            </w:pPr>
            <w:r w:rsidRPr="008A3F40">
              <w:t>A621003</w:t>
            </w:r>
          </w:p>
          <w:p w:rsidR="00400F80" w:rsidRPr="008A3F40" w:rsidRDefault="00400F80" w:rsidP="00400F80">
            <w:pPr>
              <w:jc w:val="center"/>
            </w:pPr>
            <w:r w:rsidRPr="008A3F40">
              <w:t>Redovna djelatnost Sveučilišta u Osijeku</w:t>
            </w:r>
          </w:p>
        </w:tc>
        <w:tc>
          <w:tcPr>
            <w:tcW w:w="136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400F80" w:rsidRPr="002D726B" w:rsidRDefault="00400F80" w:rsidP="00400F80">
            <w:pPr>
              <w:jc w:val="center"/>
            </w:pPr>
            <w:r>
              <w:t>578.664</w:t>
            </w:r>
          </w:p>
        </w:tc>
        <w:tc>
          <w:tcPr>
            <w:tcW w:w="138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400F80" w:rsidRPr="002D726B" w:rsidRDefault="00400F80" w:rsidP="00400F80">
            <w:pPr>
              <w:jc w:val="center"/>
            </w:pPr>
            <w:r>
              <w:t>14.759</w:t>
            </w:r>
          </w:p>
        </w:tc>
        <w:tc>
          <w:tcPr>
            <w:tcW w:w="139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400F80" w:rsidRPr="002D726B" w:rsidRDefault="00400F80" w:rsidP="00400F80">
            <w:pPr>
              <w:jc w:val="center"/>
            </w:pPr>
            <w:r>
              <w:t>593.423</w:t>
            </w:r>
          </w:p>
        </w:tc>
      </w:tr>
      <w:bookmarkEnd w:id="1"/>
    </w:tbl>
    <w:p w:rsidR="001017E7" w:rsidRDefault="001017E7" w:rsidP="00C41919">
      <w:pPr>
        <w:pStyle w:val="ListParagraph"/>
        <w:jc w:val="both"/>
        <w:rPr>
          <w:b/>
          <w:szCs w:val="24"/>
        </w:rPr>
      </w:pPr>
    </w:p>
    <w:p w:rsidR="00DA4757" w:rsidRDefault="00DA4757" w:rsidP="00E179DA">
      <w:pPr>
        <w:spacing w:before="240"/>
        <w:jc w:val="both"/>
      </w:pPr>
    </w:p>
    <w:p w:rsidR="00E179DA" w:rsidRPr="00E149B6" w:rsidRDefault="00E179DA" w:rsidP="00E179DA">
      <w:pPr>
        <w:spacing w:before="240"/>
        <w:jc w:val="both"/>
      </w:pPr>
      <w:r w:rsidRPr="00E149B6">
        <w:t>Ova aktivnost/ projekt sastoji se od sljedećih elemenata/ podaktivnosti:</w:t>
      </w:r>
    </w:p>
    <w:p w:rsidR="00E179DA" w:rsidRPr="00E149B6" w:rsidRDefault="00E179DA" w:rsidP="00E179DA">
      <w:pPr>
        <w:pStyle w:val="ListParagraph"/>
        <w:numPr>
          <w:ilvl w:val="0"/>
          <w:numId w:val="23"/>
        </w:numPr>
        <w:spacing w:line="256" w:lineRule="auto"/>
        <w:jc w:val="both"/>
      </w:pPr>
      <w:r w:rsidRPr="00E149B6">
        <w:t>Financiranja rashoda za plaće</w:t>
      </w:r>
    </w:p>
    <w:p w:rsidR="00E179DA" w:rsidRPr="00E149B6" w:rsidRDefault="00E179DA" w:rsidP="00E179DA">
      <w:pPr>
        <w:pStyle w:val="ListParagraph"/>
        <w:numPr>
          <w:ilvl w:val="0"/>
          <w:numId w:val="23"/>
        </w:numPr>
        <w:spacing w:line="256" w:lineRule="auto"/>
        <w:jc w:val="both"/>
      </w:pPr>
      <w:r w:rsidRPr="00E149B6">
        <w:t>Financiranja materijalnih prava zaposlenih</w:t>
      </w:r>
    </w:p>
    <w:p w:rsidR="00E63E32" w:rsidRDefault="00E63E32" w:rsidP="009017B5">
      <w:pPr>
        <w:jc w:val="both"/>
      </w:pPr>
    </w:p>
    <w:p w:rsidR="00C81139" w:rsidRPr="008A3F40" w:rsidRDefault="00C81139" w:rsidP="00C81139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r w:rsidRPr="008A3F40">
        <w:rPr>
          <w:b/>
        </w:rPr>
        <w:t xml:space="preserve">A622122 Programsko financiranje javnih visokih učilišta </w:t>
      </w:r>
    </w:p>
    <w:p w:rsidR="00C81139" w:rsidRPr="00E63E32" w:rsidRDefault="00C81139" w:rsidP="00C81139">
      <w:pPr>
        <w:jc w:val="both"/>
        <w:rPr>
          <w:rFonts w:cstheme="minorHAnsi"/>
        </w:rPr>
      </w:pPr>
      <w:r w:rsidRPr="00E63E32">
        <w:rPr>
          <w:rFonts w:cstheme="minorHAnsi"/>
        </w:rPr>
        <w:t>Zakonske i druge pravne osnove</w:t>
      </w:r>
    </w:p>
    <w:p w:rsidR="003E48A0" w:rsidRPr="00DA4757" w:rsidRDefault="003E48A0" w:rsidP="00DA4757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 xml:space="preserve">Zakon o visokom obrazovanju i znanstvenoj djelatnosti </w:t>
      </w:r>
      <w:r w:rsidR="00DA4757" w:rsidRPr="00DA4757">
        <w:rPr>
          <w:rFonts w:asciiTheme="majorHAnsi" w:hAnsiTheme="majorHAnsi" w:cstheme="majorHAnsi"/>
          <w:iCs/>
          <w:sz w:val="22"/>
          <w:szCs w:val="22"/>
        </w:rPr>
        <w:t xml:space="preserve">(NN broj </w:t>
      </w:r>
      <w:r w:rsidR="00DA4757" w:rsidRPr="00DA4757">
        <w:rPr>
          <w:rFonts w:asciiTheme="majorHAnsi" w:hAnsiTheme="majorHAnsi" w:cstheme="majorHAnsi"/>
          <w:sz w:val="22"/>
          <w:szCs w:val="22"/>
        </w:rPr>
        <w:t>119/22)</w:t>
      </w:r>
    </w:p>
    <w:p w:rsidR="003E48A0" w:rsidRPr="00E63E32" w:rsidRDefault="003E48A0" w:rsidP="00DA4757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>Uredba o programskom financiranju javnih visokih učilišta i javnih znanstvenih instituta u Republici Hrvatskoj</w:t>
      </w:r>
    </w:p>
    <w:p w:rsidR="003E48A0" w:rsidRPr="00E63E32" w:rsidRDefault="003E48A0" w:rsidP="00DA4757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 xml:space="preserve">Kolektivni ugovor za znanost i visoko obrazovanje </w:t>
      </w:r>
      <w:r w:rsidR="00DA4757">
        <w:rPr>
          <w:rFonts w:asciiTheme="minorHAnsi" w:hAnsiTheme="minorHAnsi" w:cstheme="minorHAnsi"/>
          <w:sz w:val="22"/>
          <w:szCs w:val="22"/>
        </w:rPr>
        <w:t>(NN 9/19)</w:t>
      </w:r>
    </w:p>
    <w:p w:rsidR="003E48A0" w:rsidRPr="00E63E32" w:rsidRDefault="003E48A0" w:rsidP="00DA4757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>Strategija Sveučilišta Josipa Jurja Strossmayera u Osijeku 2021. – 2030.</w:t>
      </w:r>
    </w:p>
    <w:p w:rsidR="003E48A0" w:rsidRPr="00E63E32" w:rsidRDefault="003E48A0" w:rsidP="00DA4757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>Strategija razvoja Fakulteta primijenjene matematike i informatike 2023. – 2027.</w:t>
      </w:r>
    </w:p>
    <w:p w:rsidR="00531443" w:rsidRPr="00E63E32" w:rsidRDefault="00531443" w:rsidP="00DA4757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>Pravilnik o nagrađivanju studenata</w:t>
      </w:r>
    </w:p>
    <w:p w:rsidR="00531443" w:rsidRDefault="00531443" w:rsidP="00DA4757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>Pravilnik o nagrađivanju zaposlenika</w:t>
      </w:r>
    </w:p>
    <w:p w:rsidR="0054472A" w:rsidRPr="00E63E32" w:rsidRDefault="0054472A" w:rsidP="0054472A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6487" w:type="dxa"/>
        <w:jc w:val="center"/>
        <w:tblLook w:val="04A0" w:firstRow="1" w:lastRow="0" w:firstColumn="1" w:lastColumn="0" w:noHBand="0" w:noVBand="1"/>
      </w:tblPr>
      <w:tblGrid>
        <w:gridCol w:w="2352"/>
        <w:gridCol w:w="1361"/>
        <w:gridCol w:w="1384"/>
        <w:gridCol w:w="1390"/>
      </w:tblGrid>
      <w:tr w:rsidR="00400F80" w:rsidRPr="008A3F40" w:rsidTr="009B4C48">
        <w:trPr>
          <w:trHeight w:val="1330"/>
          <w:jc w:val="center"/>
        </w:trPr>
        <w:tc>
          <w:tcPr>
            <w:tcW w:w="2352" w:type="dxa"/>
            <w:shd w:val="clear" w:color="auto" w:fill="D0CECE" w:themeFill="background2" w:themeFillShade="E6"/>
          </w:tcPr>
          <w:p w:rsidR="00400F80" w:rsidRPr="008A3F40" w:rsidRDefault="00400F80" w:rsidP="009B4C48">
            <w:pPr>
              <w:jc w:val="both"/>
            </w:pPr>
          </w:p>
          <w:p w:rsidR="00400F80" w:rsidRPr="008A3F40" w:rsidRDefault="00400F80" w:rsidP="009B4C48">
            <w:pPr>
              <w:jc w:val="both"/>
            </w:pPr>
          </w:p>
        </w:tc>
        <w:tc>
          <w:tcPr>
            <w:tcW w:w="1361" w:type="dxa"/>
            <w:shd w:val="clear" w:color="auto" w:fill="D0CECE" w:themeFill="background2" w:themeFillShade="E6"/>
            <w:vAlign w:val="center"/>
          </w:tcPr>
          <w:p w:rsidR="00400F80" w:rsidRPr="008A3F40" w:rsidRDefault="00400F80" w:rsidP="009B4C48">
            <w:pPr>
              <w:jc w:val="center"/>
            </w:pPr>
            <w:r w:rsidRPr="008A3F40">
              <w:t>Plan 202</w:t>
            </w:r>
            <w:r>
              <w:t>3</w:t>
            </w:r>
            <w:r w:rsidRPr="008A3F40">
              <w:t>.</w:t>
            </w:r>
          </w:p>
        </w:tc>
        <w:tc>
          <w:tcPr>
            <w:tcW w:w="1384" w:type="dxa"/>
            <w:shd w:val="clear" w:color="auto" w:fill="D0CECE" w:themeFill="background2" w:themeFillShade="E6"/>
            <w:vAlign w:val="center"/>
          </w:tcPr>
          <w:p w:rsidR="00400F80" w:rsidRDefault="00400F80" w:rsidP="009B4C48">
            <w:pPr>
              <w:jc w:val="center"/>
            </w:pPr>
            <w:r>
              <w:t>Povećanje/</w:t>
            </w:r>
          </w:p>
          <w:p w:rsidR="00400F80" w:rsidRPr="008A3F40" w:rsidRDefault="00400F80" w:rsidP="009B4C48">
            <w:pPr>
              <w:jc w:val="center"/>
            </w:pPr>
            <w:r>
              <w:t>Smanjenje</w:t>
            </w:r>
          </w:p>
        </w:tc>
        <w:tc>
          <w:tcPr>
            <w:tcW w:w="1390" w:type="dxa"/>
            <w:shd w:val="clear" w:color="auto" w:fill="D0CECE" w:themeFill="background2" w:themeFillShade="E6"/>
            <w:vAlign w:val="center"/>
          </w:tcPr>
          <w:p w:rsidR="00400F80" w:rsidRPr="008A3F40" w:rsidRDefault="00400F80" w:rsidP="009B4C48">
            <w:pPr>
              <w:jc w:val="center"/>
            </w:pPr>
            <w:r>
              <w:t>Novi plan 2023</w:t>
            </w:r>
            <w:r w:rsidRPr="008A3F40">
              <w:t>.</w:t>
            </w:r>
          </w:p>
        </w:tc>
      </w:tr>
      <w:tr w:rsidR="00400F80" w:rsidRPr="008A3F40" w:rsidTr="009B4C48">
        <w:trPr>
          <w:trHeight w:val="1330"/>
          <w:jc w:val="center"/>
        </w:trPr>
        <w:tc>
          <w:tcPr>
            <w:tcW w:w="2352" w:type="dxa"/>
          </w:tcPr>
          <w:p w:rsidR="00400F80" w:rsidRPr="008A3F40" w:rsidRDefault="00400F80" w:rsidP="009B4C48">
            <w:pPr>
              <w:jc w:val="center"/>
            </w:pPr>
            <w:r w:rsidRPr="008A3F40">
              <w:t>A621</w:t>
            </w:r>
            <w:r>
              <w:t>122</w:t>
            </w:r>
          </w:p>
          <w:p w:rsidR="00400F80" w:rsidRPr="008A3F40" w:rsidRDefault="00400F80" w:rsidP="009B4C48">
            <w:pPr>
              <w:jc w:val="center"/>
            </w:pPr>
            <w:r>
              <w:t>Programsko financiranje javnih visokih učilišta</w:t>
            </w:r>
          </w:p>
        </w:tc>
        <w:tc>
          <w:tcPr>
            <w:tcW w:w="136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400F80" w:rsidRPr="002D726B" w:rsidRDefault="00400F80" w:rsidP="009B4C48">
            <w:pPr>
              <w:jc w:val="center"/>
            </w:pPr>
            <w:r>
              <w:t>152.082</w:t>
            </w:r>
          </w:p>
        </w:tc>
        <w:tc>
          <w:tcPr>
            <w:tcW w:w="138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400F80" w:rsidRPr="002D726B" w:rsidRDefault="00400F80" w:rsidP="009B4C48">
            <w:pPr>
              <w:jc w:val="center"/>
            </w:pPr>
            <w:r>
              <w:t>-48.344</w:t>
            </w:r>
          </w:p>
        </w:tc>
        <w:tc>
          <w:tcPr>
            <w:tcW w:w="139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400F80" w:rsidRPr="002D726B" w:rsidRDefault="00400F80" w:rsidP="009B4C48">
            <w:pPr>
              <w:jc w:val="center"/>
            </w:pPr>
            <w:r>
              <w:t>103.738</w:t>
            </w:r>
          </w:p>
        </w:tc>
      </w:tr>
    </w:tbl>
    <w:p w:rsidR="00C81139" w:rsidRPr="00E63E32" w:rsidRDefault="00C81139" w:rsidP="00C81139">
      <w:pPr>
        <w:jc w:val="both"/>
        <w:rPr>
          <w:rFonts w:cstheme="minorHAnsi"/>
        </w:rPr>
      </w:pPr>
    </w:p>
    <w:p w:rsidR="0020364E" w:rsidRPr="00E63E32" w:rsidRDefault="0020364E" w:rsidP="0020364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E48A0" w:rsidRPr="00E63E32" w:rsidRDefault="003E48A0" w:rsidP="0020364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 xml:space="preserve">Strateški ciljevi </w:t>
      </w:r>
      <w:r w:rsidR="0020364E" w:rsidRPr="00E63E32">
        <w:rPr>
          <w:rFonts w:asciiTheme="minorHAnsi" w:hAnsiTheme="minorHAnsi" w:cstheme="minorHAnsi"/>
          <w:sz w:val="22"/>
          <w:szCs w:val="22"/>
        </w:rPr>
        <w:t xml:space="preserve">propisani </w:t>
      </w:r>
      <w:r w:rsidRPr="00E63E32">
        <w:rPr>
          <w:rFonts w:asciiTheme="minorHAnsi" w:hAnsiTheme="minorHAnsi" w:cstheme="minorHAnsi"/>
          <w:sz w:val="22"/>
          <w:szCs w:val="22"/>
        </w:rPr>
        <w:t>Uredbom</w:t>
      </w:r>
      <w:r w:rsidR="0020364E" w:rsidRPr="00E63E32">
        <w:rPr>
          <w:rFonts w:asciiTheme="minorHAnsi" w:hAnsiTheme="minorHAnsi" w:cstheme="minorHAnsi"/>
          <w:sz w:val="22"/>
          <w:szCs w:val="22"/>
        </w:rPr>
        <w:t xml:space="preserve"> o programskom financiranju javnih visokih učilišta i javnih znanstvenih instituta u Republici Hrvatskoj </w:t>
      </w:r>
      <w:r w:rsidRPr="00E63E32">
        <w:rPr>
          <w:rFonts w:asciiTheme="minorHAnsi" w:hAnsiTheme="minorHAnsi" w:cstheme="minorHAnsi"/>
          <w:sz w:val="22"/>
          <w:szCs w:val="22"/>
        </w:rPr>
        <w:t xml:space="preserve">u sklopu </w:t>
      </w:r>
      <w:r w:rsidR="00936EB3">
        <w:rPr>
          <w:rFonts w:asciiTheme="minorHAnsi" w:hAnsiTheme="minorHAnsi" w:cstheme="minorHAnsi"/>
          <w:sz w:val="22"/>
          <w:szCs w:val="22"/>
        </w:rPr>
        <w:t xml:space="preserve">budućeg </w:t>
      </w:r>
      <w:r w:rsidRPr="00E63E32">
        <w:rPr>
          <w:rFonts w:asciiTheme="minorHAnsi" w:hAnsiTheme="minorHAnsi" w:cstheme="minorHAnsi"/>
          <w:sz w:val="22"/>
          <w:szCs w:val="22"/>
        </w:rPr>
        <w:t>ugovorenog programskog razdoblja su:</w:t>
      </w:r>
      <w:r w:rsidR="0020364E" w:rsidRPr="00E63E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48A0" w:rsidRPr="00E63E32" w:rsidRDefault="003E48A0" w:rsidP="0020364E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 w:rsidRPr="00E63E32">
        <w:rPr>
          <w:rFonts w:cstheme="minorHAnsi"/>
        </w:rPr>
        <w:t>podizanje znanstvene izvrsnosti</w:t>
      </w:r>
      <w:r w:rsidR="0020364E" w:rsidRPr="00E63E32">
        <w:rPr>
          <w:rFonts w:cstheme="minorHAnsi"/>
        </w:rPr>
        <w:t>;</w:t>
      </w:r>
    </w:p>
    <w:p w:rsidR="003E48A0" w:rsidRPr="00E63E32" w:rsidRDefault="003E48A0" w:rsidP="003E48A0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 w:rsidRPr="00E63E32">
        <w:rPr>
          <w:rFonts w:cstheme="minorHAnsi"/>
        </w:rPr>
        <w:t>jačanje suradnje s gospodarstvom te razvoj nacionalnog i regionalnog identiteta i kulture</w:t>
      </w:r>
      <w:r w:rsidR="0020364E" w:rsidRPr="00E63E32">
        <w:rPr>
          <w:rFonts w:cstheme="minorHAnsi"/>
        </w:rPr>
        <w:t>;</w:t>
      </w:r>
    </w:p>
    <w:p w:rsidR="003E48A0" w:rsidRPr="00E63E32" w:rsidRDefault="003E48A0" w:rsidP="003E48A0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 w:rsidRPr="00E63E32">
        <w:rPr>
          <w:rFonts w:cstheme="minorHAnsi"/>
        </w:rPr>
        <w:t>povećanje relevantnosti, kvalitete i učinkovitosti studiranja</w:t>
      </w:r>
      <w:r w:rsidR="0020364E" w:rsidRPr="00E63E32">
        <w:rPr>
          <w:rFonts w:cstheme="minorHAnsi"/>
        </w:rPr>
        <w:t>;</w:t>
      </w:r>
    </w:p>
    <w:p w:rsidR="003E48A0" w:rsidRPr="00E63E32" w:rsidRDefault="003E48A0" w:rsidP="003E48A0">
      <w:pPr>
        <w:pStyle w:val="ListParagraph"/>
        <w:numPr>
          <w:ilvl w:val="0"/>
          <w:numId w:val="17"/>
        </w:numPr>
        <w:jc w:val="both"/>
        <w:rPr>
          <w:rFonts w:cstheme="minorHAnsi"/>
        </w:rPr>
      </w:pPr>
      <w:r w:rsidRPr="00E63E32">
        <w:rPr>
          <w:rFonts w:cstheme="minorHAnsi"/>
        </w:rPr>
        <w:t>jačanje društvene odgovornosti.</w:t>
      </w:r>
    </w:p>
    <w:p w:rsidR="003E48A0" w:rsidRPr="00E63E32" w:rsidRDefault="001A0C62" w:rsidP="003E48A0">
      <w:pPr>
        <w:jc w:val="both"/>
        <w:rPr>
          <w:rFonts w:cstheme="minorHAnsi"/>
        </w:rPr>
      </w:pPr>
      <w:r>
        <w:rPr>
          <w:rFonts w:cstheme="minorHAnsi"/>
        </w:rPr>
        <w:t xml:space="preserve">Indikatori uspješnosti odnosno ciljane vrijednosti utvrdit će se kroz Programske ugovore. </w:t>
      </w:r>
      <w:r w:rsidR="008F0AD8" w:rsidRPr="00E63E32">
        <w:rPr>
          <w:rFonts w:cstheme="minorHAnsi"/>
        </w:rPr>
        <w:t xml:space="preserve">Uzimajući u obzir </w:t>
      </w:r>
      <w:r w:rsidR="0020364E" w:rsidRPr="00E63E32">
        <w:rPr>
          <w:rFonts w:cstheme="minorHAnsi"/>
        </w:rPr>
        <w:t xml:space="preserve">institucijske </w:t>
      </w:r>
      <w:r w:rsidR="008F0AD8" w:rsidRPr="00E63E32">
        <w:rPr>
          <w:rFonts w:cstheme="minorHAnsi"/>
        </w:rPr>
        <w:t xml:space="preserve">specifičnosti Fakulteta </w:t>
      </w:r>
      <w:r w:rsidR="0020364E" w:rsidRPr="00E63E32">
        <w:rPr>
          <w:rFonts w:cstheme="minorHAnsi"/>
        </w:rPr>
        <w:t xml:space="preserve">primijenjene matematike i informatike u skladu </w:t>
      </w:r>
      <w:r w:rsidR="00BA7406" w:rsidRPr="00E63E32">
        <w:rPr>
          <w:rFonts w:cstheme="minorHAnsi"/>
        </w:rPr>
        <w:t xml:space="preserve">sa </w:t>
      </w:r>
      <w:r w:rsidR="0020364E" w:rsidRPr="00E63E32">
        <w:rPr>
          <w:rFonts w:cstheme="minorHAnsi"/>
        </w:rPr>
        <w:t xml:space="preserve">Strategijom Fakulteta planirano je ispunjavanje sljedećih </w:t>
      </w:r>
      <w:r w:rsidR="008F0AD8" w:rsidRPr="00E63E32">
        <w:rPr>
          <w:rFonts w:cstheme="minorHAnsi"/>
        </w:rPr>
        <w:t>s</w:t>
      </w:r>
      <w:r w:rsidR="003E48A0" w:rsidRPr="00E63E32">
        <w:rPr>
          <w:rFonts w:cstheme="minorHAnsi"/>
        </w:rPr>
        <w:t>trateški</w:t>
      </w:r>
      <w:r w:rsidR="0020364E" w:rsidRPr="00E63E32">
        <w:rPr>
          <w:rFonts w:cstheme="minorHAnsi"/>
        </w:rPr>
        <w:t>h</w:t>
      </w:r>
      <w:r w:rsidR="003E48A0" w:rsidRPr="00E63E32">
        <w:rPr>
          <w:rFonts w:cstheme="minorHAnsi"/>
        </w:rPr>
        <w:t xml:space="preserve"> ciljev</w:t>
      </w:r>
      <w:r w:rsidR="0020364E" w:rsidRPr="00E63E32">
        <w:rPr>
          <w:rFonts w:cstheme="minorHAnsi"/>
        </w:rPr>
        <w:t>a:</w:t>
      </w:r>
      <w:r w:rsidR="003E48A0" w:rsidRPr="00E63E32">
        <w:rPr>
          <w:rFonts w:cstheme="minorHAnsi"/>
        </w:rPr>
        <w:t xml:space="preserve"> </w:t>
      </w:r>
    </w:p>
    <w:p w:rsidR="008F0AD8" w:rsidRPr="00E63E32" w:rsidRDefault="008F0AD8" w:rsidP="0020364E">
      <w:pPr>
        <w:jc w:val="both"/>
        <w:rPr>
          <w:rFonts w:cstheme="minorHAnsi"/>
          <w:bCs/>
        </w:rPr>
      </w:pPr>
      <w:r w:rsidRPr="00E63E32">
        <w:rPr>
          <w:rFonts w:cstheme="minorHAnsi"/>
          <w:b/>
        </w:rPr>
        <w:t>Strateški cilj 1.</w:t>
      </w:r>
      <w:r w:rsidRPr="00E63E32">
        <w:rPr>
          <w:rFonts w:cstheme="minorHAnsi"/>
        </w:rPr>
        <w:t xml:space="preserve"> Pružanje </w:t>
      </w:r>
      <w:r w:rsidRPr="00E63E32">
        <w:rPr>
          <w:rFonts w:cstheme="minorHAnsi"/>
          <w:bCs/>
        </w:rPr>
        <w:t xml:space="preserve">otvorenog </w:t>
      </w:r>
      <w:r w:rsidR="001A0C62">
        <w:rPr>
          <w:rFonts w:cstheme="minorHAnsi"/>
          <w:bCs/>
        </w:rPr>
        <w:t>obrazovanja</w:t>
      </w:r>
      <w:r w:rsidRPr="00E63E32">
        <w:rPr>
          <w:rFonts w:cstheme="minorHAnsi"/>
          <w:bCs/>
        </w:rPr>
        <w:t xml:space="preserve"> prema standardima europskog prostora visokog obrazovanja.  </w:t>
      </w:r>
      <w:r w:rsidR="0020364E" w:rsidRPr="00E63E32">
        <w:rPr>
          <w:rFonts w:cstheme="minorHAnsi"/>
          <w:bCs/>
        </w:rPr>
        <w:t>(</w:t>
      </w:r>
      <w:r w:rsidRPr="00E63E32">
        <w:rPr>
          <w:rFonts w:cstheme="minorHAnsi"/>
          <w:b/>
        </w:rPr>
        <w:t xml:space="preserve">Posebni ciljevi: </w:t>
      </w:r>
      <w:r w:rsidR="0020364E" w:rsidRPr="00E63E32">
        <w:rPr>
          <w:rFonts w:cstheme="minorHAnsi"/>
          <w:bCs/>
        </w:rPr>
        <w:t xml:space="preserve"> </w:t>
      </w:r>
      <w:r w:rsidRPr="00E63E32">
        <w:rPr>
          <w:rFonts w:cstheme="minorHAnsi"/>
        </w:rPr>
        <w:t>Unaprjeđenje kvalitete te osiguravanje prepoznatljivosti svih studijskih programa</w:t>
      </w:r>
      <w:r w:rsidR="0020364E" w:rsidRPr="00E63E32">
        <w:rPr>
          <w:rFonts w:cstheme="minorHAnsi"/>
        </w:rPr>
        <w:t>;</w:t>
      </w:r>
      <w:r w:rsidR="0020364E" w:rsidRPr="00E63E32">
        <w:rPr>
          <w:rFonts w:cstheme="minorHAnsi"/>
          <w:bCs/>
        </w:rPr>
        <w:t xml:space="preserve"> </w:t>
      </w:r>
      <w:r w:rsidRPr="00E63E32">
        <w:rPr>
          <w:rFonts w:cstheme="minorHAnsi"/>
        </w:rPr>
        <w:t>Unaprjeđenje  uvjeta studiranja u skladu s europskim normama studiranja</w:t>
      </w:r>
      <w:r w:rsidR="0020364E" w:rsidRPr="00E63E32">
        <w:rPr>
          <w:rFonts w:cstheme="minorHAnsi"/>
        </w:rPr>
        <w:t xml:space="preserve">; </w:t>
      </w:r>
      <w:r w:rsidRPr="00E63E32">
        <w:rPr>
          <w:rFonts w:cstheme="minorHAnsi"/>
        </w:rPr>
        <w:t>Osiguravanje uvjeta za međunarodnu mobilnost studenta te studija za strane studente.</w:t>
      </w:r>
      <w:r w:rsidR="0020364E" w:rsidRPr="00E63E32">
        <w:rPr>
          <w:rFonts w:cstheme="minorHAnsi"/>
        </w:rPr>
        <w:t>)</w:t>
      </w:r>
    </w:p>
    <w:p w:rsidR="008F0AD8" w:rsidRPr="00E63E32" w:rsidRDefault="008F0AD8" w:rsidP="0020364E">
      <w:pPr>
        <w:jc w:val="both"/>
        <w:rPr>
          <w:rFonts w:cstheme="minorHAnsi"/>
        </w:rPr>
      </w:pPr>
      <w:r w:rsidRPr="00E63E32">
        <w:rPr>
          <w:rFonts w:cstheme="minorHAnsi"/>
          <w:b/>
        </w:rPr>
        <w:lastRenderedPageBreak/>
        <w:t>Strateški cilj 2.</w:t>
      </w:r>
      <w:r w:rsidRPr="00E63E32">
        <w:rPr>
          <w:rFonts w:cstheme="minorHAnsi"/>
        </w:rPr>
        <w:t xml:space="preserve"> Postizanje izvrsnosti u međunarodno priznatim istraživačkim i stručnim aktivnostima</w:t>
      </w:r>
      <w:r w:rsidR="0020364E" w:rsidRPr="00E63E32">
        <w:rPr>
          <w:rFonts w:cstheme="minorHAnsi"/>
        </w:rPr>
        <w:t>. (</w:t>
      </w:r>
      <w:r w:rsidRPr="00E63E32">
        <w:rPr>
          <w:rFonts w:cstheme="minorHAnsi"/>
          <w:b/>
        </w:rPr>
        <w:t xml:space="preserve">Posebni ciljevi: </w:t>
      </w:r>
      <w:r w:rsidR="0020364E" w:rsidRPr="00E63E32">
        <w:rPr>
          <w:rFonts w:cstheme="minorHAnsi"/>
        </w:rPr>
        <w:t xml:space="preserve"> </w:t>
      </w:r>
      <w:r w:rsidR="001A0C62">
        <w:rPr>
          <w:rFonts w:cstheme="minorHAnsi"/>
        </w:rPr>
        <w:t>O</w:t>
      </w:r>
      <w:r w:rsidRPr="00E63E32">
        <w:rPr>
          <w:rFonts w:cstheme="minorHAnsi"/>
        </w:rPr>
        <w:t>bjavljivanj</w:t>
      </w:r>
      <w:r w:rsidR="001A0C62">
        <w:rPr>
          <w:rFonts w:cstheme="minorHAnsi"/>
        </w:rPr>
        <w:t>e</w:t>
      </w:r>
      <w:r w:rsidRPr="00E63E32">
        <w:rPr>
          <w:rFonts w:cstheme="minorHAnsi"/>
        </w:rPr>
        <w:t xml:space="preserve"> radova u visokorangiranim znanstvenim časopisima</w:t>
      </w:r>
      <w:r w:rsidR="0020364E" w:rsidRPr="00E63E32">
        <w:rPr>
          <w:rFonts w:cstheme="minorHAnsi"/>
        </w:rPr>
        <w:t xml:space="preserve">; </w:t>
      </w:r>
      <w:r w:rsidRPr="00E63E32">
        <w:rPr>
          <w:rFonts w:cstheme="minorHAnsi"/>
        </w:rPr>
        <w:t>Poticanje nastavnika i suradnika na uključivanje u znanstvene i stručne projekte</w:t>
      </w:r>
      <w:r w:rsidR="0020364E" w:rsidRPr="00E63E32">
        <w:rPr>
          <w:rFonts w:cstheme="minorHAnsi"/>
        </w:rPr>
        <w:t xml:space="preserve">; </w:t>
      </w:r>
      <w:r w:rsidRPr="00E63E32">
        <w:rPr>
          <w:rFonts w:cstheme="minorHAnsi"/>
        </w:rPr>
        <w:t>Osiguravanje uvjeta za mobilnost nastavnika i suradnika</w:t>
      </w:r>
      <w:r w:rsidR="0020364E" w:rsidRPr="00E63E32">
        <w:rPr>
          <w:rFonts w:cstheme="minorHAnsi"/>
        </w:rPr>
        <w:t xml:space="preserve">; </w:t>
      </w:r>
      <w:r w:rsidRPr="00E63E32">
        <w:rPr>
          <w:rFonts w:cstheme="minorHAnsi"/>
        </w:rPr>
        <w:t>Osiguravanje uvjeta za interdisciplinarnu suradnju.</w:t>
      </w:r>
      <w:r w:rsidR="0020364E" w:rsidRPr="00E63E32">
        <w:rPr>
          <w:rFonts w:cstheme="minorHAnsi"/>
        </w:rPr>
        <w:t>)</w:t>
      </w:r>
    </w:p>
    <w:p w:rsidR="008F0AD8" w:rsidRPr="00E63E32" w:rsidRDefault="008F0AD8" w:rsidP="0020364E">
      <w:pPr>
        <w:jc w:val="both"/>
        <w:rPr>
          <w:rFonts w:cstheme="minorHAnsi"/>
        </w:rPr>
      </w:pPr>
      <w:r w:rsidRPr="00E63E32">
        <w:rPr>
          <w:rFonts w:cstheme="minorHAnsi"/>
          <w:b/>
        </w:rPr>
        <w:t>Strateški cilj 3.</w:t>
      </w:r>
      <w:r w:rsidRPr="00E63E32">
        <w:rPr>
          <w:rFonts w:cstheme="minorHAnsi"/>
        </w:rPr>
        <w:t xml:space="preserve"> Osiguranje dvosmjerne komunikacije s okruženjem te poslodavcima koji Fakultet primijenjene matematike i informatike vide kao partnera i izražavaju zadovoljstvo kompetencijama diplomanata</w:t>
      </w:r>
      <w:r w:rsidR="0020364E" w:rsidRPr="00E63E32">
        <w:rPr>
          <w:rFonts w:cstheme="minorHAnsi"/>
        </w:rPr>
        <w:t xml:space="preserve"> (</w:t>
      </w:r>
      <w:r w:rsidRPr="00E63E32">
        <w:rPr>
          <w:rFonts w:cstheme="minorHAnsi"/>
          <w:b/>
        </w:rPr>
        <w:t xml:space="preserve">Posebni ciljevi: </w:t>
      </w:r>
      <w:r w:rsidRPr="00E63E32">
        <w:rPr>
          <w:rFonts w:cstheme="minorHAnsi"/>
        </w:rPr>
        <w:t>Osiguravanje prijenosa znanja između Fakulteta i vanjskih dionika</w:t>
      </w:r>
      <w:r w:rsidR="0020364E" w:rsidRPr="00E63E32">
        <w:rPr>
          <w:rFonts w:cstheme="minorHAnsi"/>
        </w:rPr>
        <w:t xml:space="preserve">; </w:t>
      </w:r>
      <w:r w:rsidRPr="00E63E32">
        <w:rPr>
          <w:rFonts w:cstheme="minorHAnsi"/>
        </w:rPr>
        <w:t>Jačanje suradnje s tvrtkama iz realnog sektora te obrazovnim institucijama u kojima studenti obavljaju studentsku praksu</w:t>
      </w:r>
      <w:r w:rsidR="0020364E" w:rsidRPr="00E63E32">
        <w:rPr>
          <w:rFonts w:cstheme="minorHAnsi"/>
        </w:rPr>
        <w:t xml:space="preserve">; </w:t>
      </w:r>
      <w:r w:rsidRPr="00E63E32">
        <w:rPr>
          <w:rFonts w:cstheme="minorHAnsi"/>
        </w:rPr>
        <w:t>Intenziviranje suradnje s civilnim udrugama koje promiču obrazovanje i pomoć učenicima u učenju.</w:t>
      </w:r>
      <w:r w:rsidR="0020364E" w:rsidRPr="00E63E32">
        <w:rPr>
          <w:rFonts w:cstheme="minorHAnsi"/>
        </w:rPr>
        <w:t>)</w:t>
      </w:r>
    </w:p>
    <w:p w:rsidR="001425E5" w:rsidRPr="00E63E32" w:rsidRDefault="008F0AD8" w:rsidP="0020364E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b/>
          <w:sz w:val="22"/>
          <w:szCs w:val="22"/>
        </w:rPr>
        <w:t>Strateški cilj 4.</w:t>
      </w:r>
      <w:r w:rsidRPr="00E63E32">
        <w:rPr>
          <w:rFonts w:asciiTheme="minorHAnsi" w:hAnsiTheme="minorHAnsi" w:cstheme="minorHAnsi"/>
          <w:sz w:val="22"/>
          <w:szCs w:val="22"/>
        </w:rPr>
        <w:t xml:space="preserve"> Uspostava mehanizama za prijenos rezultata istraživanja i tehnoloških inovacija s ciljem poticanja gospodarskog i društvenog napretka istočnog dijela Republike Hrvatske te povećanja udjela prihoda od rada na tržištu.</w:t>
      </w:r>
      <w:r w:rsidR="0020364E" w:rsidRPr="00E63E32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147032779"/>
      <w:r w:rsidR="0020364E" w:rsidRPr="00E63E32">
        <w:rPr>
          <w:rFonts w:asciiTheme="minorHAnsi" w:hAnsiTheme="minorHAnsi" w:cstheme="minorHAnsi"/>
          <w:sz w:val="22"/>
          <w:szCs w:val="22"/>
        </w:rPr>
        <w:t>(</w:t>
      </w:r>
      <w:r w:rsidRPr="00E63E32">
        <w:rPr>
          <w:rFonts w:asciiTheme="minorHAnsi" w:hAnsiTheme="minorHAnsi" w:cstheme="minorHAnsi"/>
          <w:b/>
          <w:bCs/>
          <w:sz w:val="22"/>
          <w:szCs w:val="22"/>
        </w:rPr>
        <w:t>Posebni ciljevi:</w:t>
      </w:r>
      <w:r w:rsidR="0020364E" w:rsidRPr="00E63E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63E32">
        <w:rPr>
          <w:rFonts w:asciiTheme="minorHAnsi" w:hAnsiTheme="minorHAnsi" w:cstheme="minorHAnsi"/>
          <w:sz w:val="22"/>
          <w:szCs w:val="22"/>
        </w:rPr>
        <w:t>Razvoj tehnoloških transfera i suradnja s lokalnim industrijama radi implementacije inovacija u proizvodne procese</w:t>
      </w:r>
      <w:r w:rsidR="0020364E" w:rsidRPr="00E63E32">
        <w:rPr>
          <w:rFonts w:asciiTheme="minorHAnsi" w:hAnsiTheme="minorHAnsi" w:cstheme="minorHAnsi"/>
          <w:sz w:val="22"/>
          <w:szCs w:val="22"/>
        </w:rPr>
        <w:t xml:space="preserve">; </w:t>
      </w:r>
      <w:r w:rsidRPr="00E63E32">
        <w:rPr>
          <w:rFonts w:asciiTheme="minorHAnsi" w:hAnsiTheme="minorHAnsi" w:cstheme="minorHAnsi"/>
          <w:sz w:val="22"/>
          <w:szCs w:val="22"/>
        </w:rPr>
        <w:t>Stvaranje inkubatorskog okruženja za startupe i poduzetnike istraživače koji se temelje na istraživačkim rezultatima Fakulteta</w:t>
      </w:r>
      <w:r w:rsidR="0020364E" w:rsidRPr="00E63E32">
        <w:rPr>
          <w:rFonts w:asciiTheme="minorHAnsi" w:hAnsiTheme="minorHAnsi" w:cstheme="minorHAnsi"/>
          <w:sz w:val="22"/>
          <w:szCs w:val="22"/>
        </w:rPr>
        <w:t xml:space="preserve">; </w:t>
      </w:r>
      <w:r w:rsidRPr="00E63E32">
        <w:rPr>
          <w:rFonts w:asciiTheme="minorHAnsi" w:hAnsiTheme="minorHAnsi" w:cstheme="minorHAnsi"/>
          <w:sz w:val="22"/>
          <w:szCs w:val="22"/>
        </w:rPr>
        <w:t>Jačanje veza između Fakulteta i lokalnih/regionalnih vladinih agencija i organizacija koje promiču gospodarski razvoj.</w:t>
      </w:r>
      <w:r w:rsidR="0020364E" w:rsidRPr="00E63E32">
        <w:rPr>
          <w:rFonts w:asciiTheme="minorHAnsi" w:hAnsiTheme="minorHAnsi" w:cstheme="minorHAnsi"/>
          <w:sz w:val="22"/>
          <w:szCs w:val="22"/>
        </w:rPr>
        <w:t>)</w:t>
      </w:r>
    </w:p>
    <w:bookmarkEnd w:id="2"/>
    <w:p w:rsidR="00D71D69" w:rsidRPr="00857B95" w:rsidRDefault="00857B95" w:rsidP="00D71D69">
      <w:pPr>
        <w:spacing w:after="2" w:line="236" w:lineRule="auto"/>
        <w:jc w:val="both"/>
        <w:rPr>
          <w:rFonts w:cstheme="minorHAnsi"/>
        </w:rPr>
      </w:pPr>
      <w:r>
        <w:rPr>
          <w:rFonts w:cstheme="minorHAnsi"/>
        </w:rPr>
        <w:t>Izmjenama i dopunama financijskog plana 2023. godine predviđeno je smanjenje rashoda u iznosu od 48.344 eura te prema novom planu iznosi 103.738 eura.</w:t>
      </w:r>
    </w:p>
    <w:p w:rsidR="001425E5" w:rsidRDefault="001425E5" w:rsidP="009017B5">
      <w:pPr>
        <w:jc w:val="both"/>
      </w:pPr>
    </w:p>
    <w:p w:rsidR="00731EE7" w:rsidRPr="008A3F40" w:rsidRDefault="00731EE7" w:rsidP="00731EE7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r w:rsidRPr="008A3F40">
        <w:rPr>
          <w:b/>
        </w:rPr>
        <w:t xml:space="preserve">A621038 Programi vježbaonica visokih učilišta </w:t>
      </w:r>
    </w:p>
    <w:p w:rsidR="00731EE7" w:rsidRPr="00E63E32" w:rsidRDefault="00731EE7" w:rsidP="00731EE7">
      <w:pPr>
        <w:jc w:val="both"/>
        <w:rPr>
          <w:rFonts w:cstheme="minorHAnsi"/>
        </w:rPr>
      </w:pPr>
      <w:r w:rsidRPr="00E63E32">
        <w:rPr>
          <w:rFonts w:cstheme="minorHAnsi"/>
        </w:rPr>
        <w:t>Zakonske i druge pravne osnove</w:t>
      </w:r>
    </w:p>
    <w:p w:rsidR="00731EE7" w:rsidRPr="00E63E32" w:rsidRDefault="00731EE7" w:rsidP="00B403B9">
      <w:pPr>
        <w:pStyle w:val="Normal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 xml:space="preserve">Zakon o visokom obrazovanju i znanstvenoj djelatnosti </w:t>
      </w:r>
    </w:p>
    <w:p w:rsidR="00731EE7" w:rsidRPr="00E63E32" w:rsidRDefault="00731EE7" w:rsidP="00B403B9">
      <w:pPr>
        <w:pStyle w:val="Normal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 xml:space="preserve">Zakon o osiguravanju kvalitete u znanosti i visokom obrazovanju </w:t>
      </w:r>
    </w:p>
    <w:p w:rsidR="00731EE7" w:rsidRPr="00E63E32" w:rsidRDefault="00731EE7" w:rsidP="00B403B9">
      <w:pPr>
        <w:pStyle w:val="Normal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>Izvedbeni nastavni planovi i programi</w:t>
      </w:r>
    </w:p>
    <w:p w:rsidR="00731EE7" w:rsidRPr="00E63E32" w:rsidRDefault="00731EE7" w:rsidP="00731EE7">
      <w:pPr>
        <w:jc w:val="both"/>
        <w:rPr>
          <w:rFonts w:cstheme="minorHAnsi"/>
        </w:rPr>
      </w:pPr>
    </w:p>
    <w:tbl>
      <w:tblPr>
        <w:tblStyle w:val="TableGrid"/>
        <w:tblW w:w="6487" w:type="dxa"/>
        <w:jc w:val="center"/>
        <w:tblLook w:val="04A0" w:firstRow="1" w:lastRow="0" w:firstColumn="1" w:lastColumn="0" w:noHBand="0" w:noVBand="1"/>
      </w:tblPr>
      <w:tblGrid>
        <w:gridCol w:w="2352"/>
        <w:gridCol w:w="1361"/>
        <w:gridCol w:w="1384"/>
        <w:gridCol w:w="1390"/>
      </w:tblGrid>
      <w:tr w:rsidR="00867E20" w:rsidRPr="008A3F40" w:rsidTr="009B4C48">
        <w:trPr>
          <w:trHeight w:val="1330"/>
          <w:jc w:val="center"/>
        </w:trPr>
        <w:tc>
          <w:tcPr>
            <w:tcW w:w="2352" w:type="dxa"/>
            <w:shd w:val="clear" w:color="auto" w:fill="D0CECE" w:themeFill="background2" w:themeFillShade="E6"/>
          </w:tcPr>
          <w:p w:rsidR="00867E20" w:rsidRPr="008A3F40" w:rsidRDefault="00867E20" w:rsidP="009B4C48">
            <w:pPr>
              <w:jc w:val="both"/>
            </w:pPr>
          </w:p>
          <w:p w:rsidR="00867E20" w:rsidRPr="008A3F40" w:rsidRDefault="00867E20" w:rsidP="009B4C48">
            <w:pPr>
              <w:jc w:val="both"/>
            </w:pPr>
          </w:p>
        </w:tc>
        <w:tc>
          <w:tcPr>
            <w:tcW w:w="1361" w:type="dxa"/>
            <w:shd w:val="clear" w:color="auto" w:fill="D0CECE" w:themeFill="background2" w:themeFillShade="E6"/>
            <w:vAlign w:val="center"/>
          </w:tcPr>
          <w:p w:rsidR="00867E20" w:rsidRPr="008A3F40" w:rsidRDefault="00867E20" w:rsidP="009B4C48">
            <w:pPr>
              <w:jc w:val="center"/>
            </w:pPr>
            <w:r w:rsidRPr="008A3F40">
              <w:t>Plan 202</w:t>
            </w:r>
            <w:r>
              <w:t>3</w:t>
            </w:r>
            <w:r w:rsidRPr="008A3F40">
              <w:t>.</w:t>
            </w:r>
          </w:p>
        </w:tc>
        <w:tc>
          <w:tcPr>
            <w:tcW w:w="1384" w:type="dxa"/>
            <w:shd w:val="clear" w:color="auto" w:fill="D0CECE" w:themeFill="background2" w:themeFillShade="E6"/>
            <w:vAlign w:val="center"/>
          </w:tcPr>
          <w:p w:rsidR="00867E20" w:rsidRDefault="00867E20" w:rsidP="009B4C48">
            <w:pPr>
              <w:jc w:val="center"/>
            </w:pPr>
            <w:r>
              <w:t>Povećanje/</w:t>
            </w:r>
          </w:p>
          <w:p w:rsidR="00867E20" w:rsidRPr="008A3F40" w:rsidRDefault="00867E20" w:rsidP="009B4C48">
            <w:pPr>
              <w:jc w:val="center"/>
            </w:pPr>
            <w:r>
              <w:t>Smanjenje</w:t>
            </w:r>
          </w:p>
        </w:tc>
        <w:tc>
          <w:tcPr>
            <w:tcW w:w="1390" w:type="dxa"/>
            <w:shd w:val="clear" w:color="auto" w:fill="D0CECE" w:themeFill="background2" w:themeFillShade="E6"/>
            <w:vAlign w:val="center"/>
          </w:tcPr>
          <w:p w:rsidR="00867E20" w:rsidRPr="008A3F40" w:rsidRDefault="00867E20" w:rsidP="009B4C48">
            <w:pPr>
              <w:jc w:val="center"/>
            </w:pPr>
            <w:r>
              <w:t>Novi plan 2023</w:t>
            </w:r>
            <w:r w:rsidRPr="008A3F40">
              <w:t>.</w:t>
            </w:r>
          </w:p>
        </w:tc>
      </w:tr>
      <w:tr w:rsidR="00867E20" w:rsidRPr="008A3F40" w:rsidTr="009B4C48">
        <w:trPr>
          <w:trHeight w:val="1330"/>
          <w:jc w:val="center"/>
        </w:trPr>
        <w:tc>
          <w:tcPr>
            <w:tcW w:w="2352" w:type="dxa"/>
          </w:tcPr>
          <w:p w:rsidR="00867E20" w:rsidRPr="008A3F40" w:rsidRDefault="00867E20" w:rsidP="009B4C48">
            <w:pPr>
              <w:jc w:val="center"/>
            </w:pPr>
            <w:r w:rsidRPr="008A3F40">
              <w:t>A6210</w:t>
            </w:r>
            <w:r>
              <w:t>38</w:t>
            </w:r>
          </w:p>
          <w:p w:rsidR="00867E20" w:rsidRPr="008A3F40" w:rsidRDefault="00867E20" w:rsidP="009B4C48">
            <w:pPr>
              <w:jc w:val="center"/>
            </w:pPr>
            <w:r w:rsidRPr="008A3F40">
              <w:t>Redovna djelatnost Sveučilišta u Osijeku</w:t>
            </w:r>
          </w:p>
        </w:tc>
        <w:tc>
          <w:tcPr>
            <w:tcW w:w="136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67E20" w:rsidRPr="002D726B" w:rsidRDefault="00867E20" w:rsidP="009B4C48">
            <w:pPr>
              <w:jc w:val="center"/>
            </w:pPr>
            <w:r>
              <w:t>1.133</w:t>
            </w:r>
          </w:p>
        </w:tc>
        <w:tc>
          <w:tcPr>
            <w:tcW w:w="138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67E20" w:rsidRPr="002D726B" w:rsidRDefault="00867E20" w:rsidP="009B4C48">
            <w:pPr>
              <w:jc w:val="center"/>
            </w:pPr>
            <w:r>
              <w:t>213</w:t>
            </w:r>
          </w:p>
        </w:tc>
        <w:tc>
          <w:tcPr>
            <w:tcW w:w="139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67E20" w:rsidRPr="002D726B" w:rsidRDefault="00867E20" w:rsidP="009B4C48">
            <w:pPr>
              <w:jc w:val="center"/>
            </w:pPr>
            <w:r>
              <w:t>1.346</w:t>
            </w:r>
          </w:p>
        </w:tc>
      </w:tr>
    </w:tbl>
    <w:p w:rsidR="00731EE7" w:rsidRPr="00E63E32" w:rsidRDefault="00731EE7" w:rsidP="00731EE7">
      <w:pPr>
        <w:jc w:val="both"/>
        <w:rPr>
          <w:rFonts w:cstheme="minorHAnsi"/>
        </w:rPr>
      </w:pPr>
    </w:p>
    <w:p w:rsidR="00731EE7" w:rsidRPr="008A3F40" w:rsidRDefault="00731EE7" w:rsidP="00731EE7">
      <w:pPr>
        <w:jc w:val="both"/>
      </w:pPr>
    </w:p>
    <w:p w:rsidR="00D71D69" w:rsidRDefault="00857B95" w:rsidP="009017B5">
      <w:pPr>
        <w:jc w:val="both"/>
      </w:pPr>
      <w:r>
        <w:t>Aktivnosti vježbaonica visokih učilišta odnosi se na financiranje rada mentora u vježbanonica. Prema izvornom planu Fakulteta bilježi se povećanje za 213 eura.</w:t>
      </w:r>
    </w:p>
    <w:p w:rsidR="00867E20" w:rsidRDefault="00867E20" w:rsidP="009017B5">
      <w:pPr>
        <w:jc w:val="both"/>
      </w:pPr>
    </w:p>
    <w:p w:rsidR="00867E20" w:rsidRDefault="00867E20" w:rsidP="009017B5">
      <w:pPr>
        <w:jc w:val="both"/>
      </w:pPr>
    </w:p>
    <w:p w:rsidR="00867E20" w:rsidRDefault="00867E20" w:rsidP="009017B5">
      <w:pPr>
        <w:jc w:val="both"/>
      </w:pPr>
    </w:p>
    <w:p w:rsidR="00D52A4D" w:rsidRPr="008A3F40" w:rsidRDefault="00D52A4D" w:rsidP="00D52A4D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r w:rsidRPr="008A3F40">
        <w:rPr>
          <w:b/>
        </w:rPr>
        <w:t>A679090 Redovna djelatnost Sveučilišta u Osijeku (iz evidencijskih prihoda)</w:t>
      </w:r>
    </w:p>
    <w:p w:rsidR="00D52A4D" w:rsidRPr="00E63E32" w:rsidRDefault="00D52A4D" w:rsidP="00D52A4D">
      <w:pPr>
        <w:jc w:val="both"/>
        <w:rPr>
          <w:rFonts w:cstheme="minorHAnsi"/>
        </w:rPr>
      </w:pPr>
      <w:r w:rsidRPr="00E63E32">
        <w:rPr>
          <w:rFonts w:cstheme="minorHAnsi"/>
        </w:rPr>
        <w:t>Zakonske i druge pravne osnove</w:t>
      </w:r>
    </w:p>
    <w:p w:rsidR="00D52A4D" w:rsidRPr="00E63E32" w:rsidRDefault="00D52A4D" w:rsidP="00A44829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 xml:space="preserve">Zakon o visokom obrazovanju i znanstvenoj djelatnosti </w:t>
      </w:r>
      <w:r w:rsidR="00A44829">
        <w:rPr>
          <w:rFonts w:asciiTheme="minorHAnsi" w:hAnsiTheme="minorHAnsi" w:cstheme="minorHAnsi"/>
          <w:sz w:val="22"/>
          <w:szCs w:val="22"/>
        </w:rPr>
        <w:t>(NN 119/22)</w:t>
      </w:r>
    </w:p>
    <w:p w:rsidR="00D52A4D" w:rsidRPr="00E63E32" w:rsidRDefault="00D52A4D" w:rsidP="00A44829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>Uredba o programskom financiranju javnih visokih učilišta i javnih znanstvenih instituta u Republici Hrvatskoj</w:t>
      </w:r>
    </w:p>
    <w:p w:rsidR="00D52A4D" w:rsidRPr="00E63E32" w:rsidRDefault="00D52A4D" w:rsidP="00A44829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 xml:space="preserve">Kolektivni ugovor za znanost i visoko obrazovanje </w:t>
      </w:r>
      <w:r w:rsidR="00A44829">
        <w:rPr>
          <w:rFonts w:asciiTheme="minorHAnsi" w:hAnsiTheme="minorHAnsi" w:cstheme="minorHAnsi"/>
          <w:sz w:val="22"/>
          <w:szCs w:val="22"/>
        </w:rPr>
        <w:t>(NN 9/19)</w:t>
      </w:r>
    </w:p>
    <w:p w:rsidR="00D52A4D" w:rsidRPr="00E63E32" w:rsidRDefault="00D52A4D" w:rsidP="00A44829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>Strategija Sveučilišta Josipa Jurja Strossmayera u Osijeku 2021. – 2030.</w:t>
      </w:r>
    </w:p>
    <w:p w:rsidR="00D52A4D" w:rsidRDefault="00D52A4D" w:rsidP="00A44829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3E32">
        <w:rPr>
          <w:rFonts w:asciiTheme="minorHAnsi" w:hAnsiTheme="minorHAnsi" w:cstheme="minorHAnsi"/>
          <w:sz w:val="22"/>
          <w:szCs w:val="22"/>
        </w:rPr>
        <w:t>Strategija razvoja Fakulteta primijenjene matematike i informatike 2023. – 2027.</w:t>
      </w:r>
    </w:p>
    <w:p w:rsidR="009668D8" w:rsidRDefault="009668D8" w:rsidP="00A44829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Zakon o prračunu (NN 144/21)</w:t>
      </w:r>
    </w:p>
    <w:p w:rsidR="009668D8" w:rsidRPr="009668D8" w:rsidRDefault="009668D8" w:rsidP="00A44829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Pravilnik o proračunskom računovodstvu i Računskom planu (</w:t>
      </w:r>
      <w:r w:rsidRPr="009668D8">
        <w:rPr>
          <w:rFonts w:asciiTheme="majorHAnsi" w:hAnsiTheme="majorHAnsi" w:cstheme="majorHAnsi"/>
          <w:iCs/>
          <w:sz w:val="22"/>
          <w:szCs w:val="22"/>
        </w:rPr>
        <w:t xml:space="preserve">NN </w:t>
      </w:r>
      <w:r w:rsidRPr="009668D8">
        <w:rPr>
          <w:rFonts w:asciiTheme="majorHAnsi" w:hAnsiTheme="majorHAnsi" w:cstheme="majorHAnsi"/>
          <w:color w:val="000000"/>
          <w:sz w:val="22"/>
          <w:szCs w:val="22"/>
        </w:rPr>
        <w:t>124/14, 115/15, 87/16, 3/18, 126/19 i </w:t>
      </w:r>
      <w:r w:rsidRPr="009668D8"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>108/20</w:t>
      </w:r>
      <w:r w:rsidRPr="009668D8">
        <w:rPr>
          <w:rFonts w:asciiTheme="majorHAnsi" w:hAnsiTheme="majorHAnsi" w:cstheme="majorHAnsi"/>
          <w:iCs/>
          <w:sz w:val="22"/>
          <w:szCs w:val="22"/>
        </w:rPr>
        <w:t>),</w:t>
      </w:r>
    </w:p>
    <w:p w:rsidR="00750074" w:rsidRPr="00E63E32" w:rsidRDefault="00750074" w:rsidP="00750074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6487" w:type="dxa"/>
        <w:jc w:val="center"/>
        <w:tblLook w:val="04A0" w:firstRow="1" w:lastRow="0" w:firstColumn="1" w:lastColumn="0" w:noHBand="0" w:noVBand="1"/>
      </w:tblPr>
      <w:tblGrid>
        <w:gridCol w:w="1621"/>
        <w:gridCol w:w="1622"/>
        <w:gridCol w:w="1622"/>
        <w:gridCol w:w="1622"/>
      </w:tblGrid>
      <w:tr w:rsidR="00867E20" w:rsidRPr="008A3F40" w:rsidTr="009B4C48">
        <w:trPr>
          <w:trHeight w:val="1330"/>
          <w:jc w:val="center"/>
        </w:trPr>
        <w:tc>
          <w:tcPr>
            <w:tcW w:w="1621" w:type="dxa"/>
            <w:shd w:val="clear" w:color="auto" w:fill="D0CECE" w:themeFill="background2" w:themeFillShade="E6"/>
          </w:tcPr>
          <w:p w:rsidR="00867E20" w:rsidRPr="008A3F40" w:rsidRDefault="00867E20" w:rsidP="009B4C48">
            <w:pPr>
              <w:jc w:val="both"/>
            </w:pPr>
          </w:p>
          <w:p w:rsidR="00867E20" w:rsidRPr="008A3F40" w:rsidRDefault="00867E20" w:rsidP="009B4C48">
            <w:pPr>
              <w:jc w:val="both"/>
            </w:pPr>
          </w:p>
        </w:tc>
        <w:tc>
          <w:tcPr>
            <w:tcW w:w="1622" w:type="dxa"/>
            <w:shd w:val="clear" w:color="auto" w:fill="D0CECE" w:themeFill="background2" w:themeFillShade="E6"/>
            <w:vAlign w:val="center"/>
          </w:tcPr>
          <w:p w:rsidR="00867E20" w:rsidRPr="008A3F40" w:rsidRDefault="00867E20" w:rsidP="009B4C48">
            <w:pPr>
              <w:jc w:val="center"/>
            </w:pPr>
            <w:r w:rsidRPr="008A3F40">
              <w:t>Plan 202</w:t>
            </w:r>
            <w:r>
              <w:t>3</w:t>
            </w:r>
            <w:r w:rsidRPr="008A3F40">
              <w:t>.</w:t>
            </w:r>
          </w:p>
        </w:tc>
        <w:tc>
          <w:tcPr>
            <w:tcW w:w="1622" w:type="dxa"/>
            <w:shd w:val="clear" w:color="auto" w:fill="D0CECE" w:themeFill="background2" w:themeFillShade="E6"/>
            <w:vAlign w:val="center"/>
          </w:tcPr>
          <w:p w:rsidR="00867E20" w:rsidRDefault="00867E20" w:rsidP="009B4C48">
            <w:pPr>
              <w:jc w:val="center"/>
            </w:pPr>
            <w:r>
              <w:t>Povećanje/</w:t>
            </w:r>
          </w:p>
          <w:p w:rsidR="00867E20" w:rsidRPr="008A3F40" w:rsidRDefault="00867E20" w:rsidP="009B4C48">
            <w:pPr>
              <w:jc w:val="center"/>
            </w:pPr>
            <w:r>
              <w:t>Smanjenje</w:t>
            </w:r>
          </w:p>
        </w:tc>
        <w:tc>
          <w:tcPr>
            <w:tcW w:w="1622" w:type="dxa"/>
            <w:shd w:val="clear" w:color="auto" w:fill="D0CECE" w:themeFill="background2" w:themeFillShade="E6"/>
            <w:vAlign w:val="center"/>
          </w:tcPr>
          <w:p w:rsidR="00867E20" w:rsidRPr="008A3F40" w:rsidRDefault="00867E20" w:rsidP="009B4C48">
            <w:pPr>
              <w:jc w:val="center"/>
            </w:pPr>
            <w:r>
              <w:t>Novi plan 2023</w:t>
            </w:r>
            <w:r w:rsidRPr="008A3F40">
              <w:t>.</w:t>
            </w:r>
          </w:p>
        </w:tc>
      </w:tr>
      <w:tr w:rsidR="00867E20" w:rsidRPr="008A3F40" w:rsidTr="009B4C48">
        <w:trPr>
          <w:trHeight w:val="1330"/>
          <w:jc w:val="center"/>
        </w:trPr>
        <w:tc>
          <w:tcPr>
            <w:tcW w:w="1621" w:type="dxa"/>
          </w:tcPr>
          <w:p w:rsidR="00867E20" w:rsidRPr="008A3F40" w:rsidRDefault="00867E20" w:rsidP="009B4C48">
            <w:r>
              <w:t>A6790</w:t>
            </w:r>
            <w:r>
              <w:t>90</w:t>
            </w:r>
            <w:r>
              <w:t xml:space="preserve"> </w:t>
            </w:r>
            <w:r>
              <w:t>Redovna djelatnost Sveučilišta u Osijeku</w:t>
            </w:r>
          </w:p>
        </w:tc>
        <w:tc>
          <w:tcPr>
            <w:tcW w:w="1622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67E20" w:rsidRPr="002D726B" w:rsidRDefault="00867E20" w:rsidP="009B4C48">
            <w:pPr>
              <w:jc w:val="center"/>
            </w:pPr>
            <w:r>
              <w:t>27.689</w:t>
            </w:r>
          </w:p>
        </w:tc>
        <w:tc>
          <w:tcPr>
            <w:tcW w:w="1622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67E20" w:rsidRPr="002D726B" w:rsidRDefault="00867E20" w:rsidP="009B4C48">
            <w:pPr>
              <w:jc w:val="center"/>
            </w:pPr>
            <w:r>
              <w:t>118.110</w:t>
            </w:r>
          </w:p>
        </w:tc>
        <w:tc>
          <w:tcPr>
            <w:tcW w:w="1622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67E20" w:rsidRPr="002D726B" w:rsidRDefault="00867E20" w:rsidP="009B4C48">
            <w:pPr>
              <w:jc w:val="center"/>
            </w:pPr>
            <w:r>
              <w:t>145.799</w:t>
            </w:r>
          </w:p>
        </w:tc>
      </w:tr>
    </w:tbl>
    <w:p w:rsidR="00D52A4D" w:rsidRPr="00E63E32" w:rsidRDefault="00D52A4D" w:rsidP="00D52A4D">
      <w:pPr>
        <w:jc w:val="both"/>
        <w:rPr>
          <w:rFonts w:cstheme="minorHAnsi"/>
          <w:b/>
        </w:rPr>
      </w:pPr>
    </w:p>
    <w:p w:rsidR="00D52A4D" w:rsidRPr="00E63E32" w:rsidRDefault="00C35A4B" w:rsidP="00D52A4D">
      <w:pPr>
        <w:jc w:val="both"/>
        <w:rPr>
          <w:rFonts w:cstheme="minorHAnsi"/>
        </w:rPr>
      </w:pPr>
      <w:r>
        <w:rPr>
          <w:rFonts w:cstheme="minorHAnsi"/>
        </w:rPr>
        <w:t>U p</w:t>
      </w:r>
      <w:r w:rsidR="00D52A4D" w:rsidRPr="00E63E32">
        <w:rPr>
          <w:rFonts w:cstheme="minorHAnsi"/>
        </w:rPr>
        <w:t>lan</w:t>
      </w:r>
      <w:r>
        <w:rPr>
          <w:rFonts w:cstheme="minorHAnsi"/>
        </w:rPr>
        <w:t>u</w:t>
      </w:r>
      <w:r w:rsidR="00D52A4D" w:rsidRPr="00E63E32">
        <w:rPr>
          <w:rFonts w:cstheme="minorHAnsi"/>
        </w:rPr>
        <w:t xml:space="preserve"> rashoda redovne djelatnosti Fakulteta primijenjene matematike i informatike iz evidencijskih prihoda (izvori 31, 43, 52,61,71 ) </w:t>
      </w:r>
      <w:r>
        <w:rPr>
          <w:rFonts w:cstheme="minorHAnsi"/>
          <w:iCs/>
        </w:rPr>
        <w:t>planirano je pove</w:t>
      </w:r>
      <w:r w:rsidR="00FC3349">
        <w:rPr>
          <w:rFonts w:cstheme="minorHAnsi"/>
          <w:iCs/>
        </w:rPr>
        <w:t>ć</w:t>
      </w:r>
      <w:r>
        <w:rPr>
          <w:rFonts w:cstheme="minorHAnsi"/>
          <w:iCs/>
        </w:rPr>
        <w:t xml:space="preserve">anje za 118.110 eura </w:t>
      </w:r>
      <w:r>
        <w:rPr>
          <w:rFonts w:cstheme="minorHAnsi"/>
        </w:rPr>
        <w:t xml:space="preserve">za </w:t>
      </w:r>
      <w:r w:rsidR="00D52A4D" w:rsidRPr="00E63E32">
        <w:rPr>
          <w:rFonts w:cstheme="minorHAnsi"/>
        </w:rPr>
        <w:t>rashod</w:t>
      </w:r>
      <w:r>
        <w:rPr>
          <w:rFonts w:cstheme="minorHAnsi"/>
        </w:rPr>
        <w:t>e</w:t>
      </w:r>
      <w:r w:rsidR="00D52A4D" w:rsidRPr="00E63E32">
        <w:rPr>
          <w:rFonts w:cstheme="minorHAnsi"/>
        </w:rPr>
        <w:t xml:space="preserve"> za zaposlene, materijalne rashode, rashode usluga, financijske rashode i rashoda nefinancijske imovine.</w:t>
      </w:r>
    </w:p>
    <w:p w:rsidR="00A66837" w:rsidRPr="0040439F" w:rsidRDefault="00A66837" w:rsidP="00A66837">
      <w:pPr>
        <w:spacing w:after="150" w:line="267" w:lineRule="auto"/>
        <w:ind w:left="398" w:right="225" w:firstLine="9"/>
        <w:jc w:val="both"/>
        <w:rPr>
          <w:rFonts w:cstheme="minorHAnsi"/>
        </w:rPr>
      </w:pPr>
    </w:p>
    <w:p w:rsidR="006C583E" w:rsidRPr="008A3F40" w:rsidRDefault="003930C4" w:rsidP="006C583E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r>
        <w:rPr>
          <w:b/>
        </w:rPr>
        <w:t xml:space="preserve">A679071 EU </w:t>
      </w:r>
      <w:r w:rsidR="001274BF">
        <w:rPr>
          <w:b/>
        </w:rPr>
        <w:t>projekti Sveučilišta u Osijeku</w:t>
      </w:r>
      <w:r>
        <w:rPr>
          <w:b/>
        </w:rPr>
        <w:t xml:space="preserve"> </w:t>
      </w:r>
    </w:p>
    <w:p w:rsidR="006C583E" w:rsidRDefault="003930C4" w:rsidP="006C583E">
      <w:pPr>
        <w:jc w:val="both"/>
      </w:pPr>
      <w:r>
        <w:t>Zakonske i druge pravne osnove</w:t>
      </w:r>
    </w:p>
    <w:p w:rsidR="006C583E" w:rsidRDefault="003930C4" w:rsidP="006C583E">
      <w:pPr>
        <w:pStyle w:val="ListParagraph"/>
        <w:numPr>
          <w:ilvl w:val="0"/>
          <w:numId w:val="27"/>
        </w:numPr>
        <w:jc w:val="both"/>
      </w:pPr>
      <w:r>
        <w:t>Sporazum o provođenju Erasmus+ projekta broj 2020-1-HR01-KA201-077794: naziv projekta „GAMe based learning in Mathematics“</w:t>
      </w:r>
    </w:p>
    <w:p w:rsidR="003930C4" w:rsidRDefault="003930C4" w:rsidP="003930C4">
      <w:pPr>
        <w:jc w:val="both"/>
      </w:pPr>
      <w:r>
        <w:t xml:space="preserve"> </w:t>
      </w:r>
    </w:p>
    <w:p w:rsidR="002A5D35" w:rsidRDefault="002A5D35" w:rsidP="003930C4">
      <w:pPr>
        <w:jc w:val="both"/>
        <w:rPr>
          <w:rFonts w:cstheme="minorHAnsi"/>
          <w:color w:val="333333"/>
          <w:sz w:val="23"/>
          <w:szCs w:val="23"/>
          <w:shd w:val="clear" w:color="auto" w:fill="FFFFFF"/>
        </w:rPr>
      </w:pPr>
      <w:r w:rsidRPr="002A5D35">
        <w:rPr>
          <w:rFonts w:cstheme="minorHAnsi"/>
        </w:rPr>
        <w:t xml:space="preserve">Strateški cilj projekta </w:t>
      </w:r>
      <w:r w:rsidRPr="002A5D35">
        <w:rPr>
          <w:rFonts w:cstheme="minorHAnsi"/>
          <w:color w:val="333333"/>
          <w:sz w:val="23"/>
          <w:szCs w:val="23"/>
          <w:shd w:val="clear" w:color="auto" w:fill="FFFFFF"/>
        </w:rPr>
        <w:t xml:space="preserve">je, u vremenima u kojima su STEM vještine potreba, iskoristiti učeničku poveznanost s digitalnim tehnologijama u cilju prezentacije nastavnih sadržaja matematike na zanimljiv i učenicima aktualan način. Glavni cilj projekta je razvoj priručnika za nastavnike i scenarija poučavanja baziranih na učenju kroz igru za određene nastavne teme koje se javljaju u kurikulumima matematike za učenike u dobi 14-18 godina, u svim projektnim zemljama. Nadamo se da ćemo razvojem kvalitetnih metodičkih materijala potaknuti nastavnike na primjenu digitalnih igara u počavanju matematičkih tema, što će učenicima omogućiti lakše savladavanje </w:t>
      </w:r>
      <w:r w:rsidRPr="002A5D35">
        <w:rPr>
          <w:rFonts w:cstheme="minorHAnsi"/>
          <w:color w:val="333333"/>
          <w:sz w:val="23"/>
          <w:szCs w:val="23"/>
          <w:shd w:val="clear" w:color="auto" w:fill="FFFFFF"/>
        </w:rPr>
        <w:lastRenderedPageBreak/>
        <w:t>gradiva i ukazati im na važnost STEM-a. Dugoročno, nadamo se da ćemo na ovaj način navesti učenike da biraju studije u području STEM-a.</w:t>
      </w:r>
    </w:p>
    <w:p w:rsidR="002A5D35" w:rsidRDefault="000C3E9E" w:rsidP="003930C4">
      <w:pPr>
        <w:jc w:val="both"/>
        <w:rPr>
          <w:rFonts w:cstheme="minorHAnsi"/>
        </w:rPr>
      </w:pPr>
      <w:r>
        <w:rPr>
          <w:rFonts w:cstheme="minorHAnsi"/>
        </w:rPr>
        <w:t>EU projekt je započeo sa aktivnostima 2020. godine , te je vrijeme trajanja projekata produžena zbog pandemije bolesti COVID-19 i nemogućnosti provedbe projektnih aktivnosti u prvotnom ugovorenom vremenu trajanja, tako da će se Projekt realizirati u 2023. godini, kada bi trebao biti i završen.</w:t>
      </w:r>
    </w:p>
    <w:p w:rsidR="000C3E9E" w:rsidRDefault="000C3E9E" w:rsidP="003930C4">
      <w:pPr>
        <w:jc w:val="both"/>
        <w:rPr>
          <w:rFonts w:cstheme="minorHAnsi"/>
        </w:rPr>
      </w:pPr>
    </w:p>
    <w:p w:rsidR="00867E20" w:rsidRPr="002A5D35" w:rsidRDefault="00867E20" w:rsidP="003930C4">
      <w:pPr>
        <w:jc w:val="both"/>
        <w:rPr>
          <w:rFonts w:cstheme="minorHAnsi"/>
        </w:rPr>
      </w:pPr>
    </w:p>
    <w:tbl>
      <w:tblPr>
        <w:tblStyle w:val="TableGrid"/>
        <w:tblW w:w="6487" w:type="dxa"/>
        <w:jc w:val="center"/>
        <w:tblLook w:val="04A0" w:firstRow="1" w:lastRow="0" w:firstColumn="1" w:lastColumn="0" w:noHBand="0" w:noVBand="1"/>
      </w:tblPr>
      <w:tblGrid>
        <w:gridCol w:w="1621"/>
        <w:gridCol w:w="1622"/>
        <w:gridCol w:w="1622"/>
        <w:gridCol w:w="1622"/>
      </w:tblGrid>
      <w:tr w:rsidR="00867E20" w:rsidRPr="008A3F40" w:rsidTr="00867E20">
        <w:trPr>
          <w:trHeight w:val="1330"/>
          <w:jc w:val="center"/>
        </w:trPr>
        <w:tc>
          <w:tcPr>
            <w:tcW w:w="1621" w:type="dxa"/>
            <w:shd w:val="clear" w:color="auto" w:fill="D0CECE" w:themeFill="background2" w:themeFillShade="E6"/>
          </w:tcPr>
          <w:p w:rsidR="00867E20" w:rsidRPr="008A3F40" w:rsidRDefault="00867E20" w:rsidP="009B4C48">
            <w:pPr>
              <w:jc w:val="both"/>
            </w:pPr>
          </w:p>
          <w:p w:rsidR="00867E20" w:rsidRPr="008A3F40" w:rsidRDefault="00867E20" w:rsidP="009B4C48">
            <w:pPr>
              <w:jc w:val="both"/>
            </w:pPr>
          </w:p>
        </w:tc>
        <w:tc>
          <w:tcPr>
            <w:tcW w:w="1622" w:type="dxa"/>
            <w:shd w:val="clear" w:color="auto" w:fill="D0CECE" w:themeFill="background2" w:themeFillShade="E6"/>
            <w:vAlign w:val="center"/>
          </w:tcPr>
          <w:p w:rsidR="00867E20" w:rsidRPr="008A3F40" w:rsidRDefault="00867E20" w:rsidP="009B4C48">
            <w:pPr>
              <w:jc w:val="center"/>
            </w:pPr>
            <w:r w:rsidRPr="008A3F40">
              <w:t>Plan 202</w:t>
            </w:r>
            <w:r>
              <w:t>3</w:t>
            </w:r>
            <w:r w:rsidRPr="008A3F40">
              <w:t>.</w:t>
            </w:r>
          </w:p>
        </w:tc>
        <w:tc>
          <w:tcPr>
            <w:tcW w:w="1622" w:type="dxa"/>
            <w:shd w:val="clear" w:color="auto" w:fill="D0CECE" w:themeFill="background2" w:themeFillShade="E6"/>
            <w:vAlign w:val="center"/>
          </w:tcPr>
          <w:p w:rsidR="00867E20" w:rsidRDefault="00867E20" w:rsidP="009B4C48">
            <w:pPr>
              <w:jc w:val="center"/>
            </w:pPr>
            <w:r>
              <w:t>Povećanje/</w:t>
            </w:r>
          </w:p>
          <w:p w:rsidR="00867E20" w:rsidRPr="008A3F40" w:rsidRDefault="00867E20" w:rsidP="009B4C48">
            <w:pPr>
              <w:jc w:val="center"/>
            </w:pPr>
            <w:r>
              <w:t>Smanjenje</w:t>
            </w:r>
          </w:p>
        </w:tc>
        <w:tc>
          <w:tcPr>
            <w:tcW w:w="1622" w:type="dxa"/>
            <w:shd w:val="clear" w:color="auto" w:fill="D0CECE" w:themeFill="background2" w:themeFillShade="E6"/>
            <w:vAlign w:val="center"/>
          </w:tcPr>
          <w:p w:rsidR="00867E20" w:rsidRPr="008A3F40" w:rsidRDefault="00867E20" w:rsidP="009B4C48">
            <w:pPr>
              <w:jc w:val="center"/>
            </w:pPr>
            <w:r>
              <w:t>Novi plan 2023</w:t>
            </w:r>
            <w:r w:rsidRPr="008A3F40">
              <w:t>.</w:t>
            </w:r>
          </w:p>
        </w:tc>
      </w:tr>
      <w:tr w:rsidR="00867E20" w:rsidRPr="008A3F40" w:rsidTr="00867E20">
        <w:trPr>
          <w:trHeight w:val="1330"/>
          <w:jc w:val="center"/>
        </w:trPr>
        <w:tc>
          <w:tcPr>
            <w:tcW w:w="1621" w:type="dxa"/>
          </w:tcPr>
          <w:p w:rsidR="00867E20" w:rsidRPr="008A3F40" w:rsidRDefault="00867E20" w:rsidP="00867E20">
            <w:r>
              <w:t>A679071 EU projekti Sveučilišta u Osijeku</w:t>
            </w:r>
          </w:p>
        </w:tc>
        <w:tc>
          <w:tcPr>
            <w:tcW w:w="1622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67E20" w:rsidRPr="002D726B" w:rsidRDefault="00867E20" w:rsidP="009B4C48">
            <w:pPr>
              <w:jc w:val="center"/>
            </w:pPr>
            <w:r>
              <w:t>10.985</w:t>
            </w:r>
          </w:p>
        </w:tc>
        <w:tc>
          <w:tcPr>
            <w:tcW w:w="1622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67E20" w:rsidRPr="002D726B" w:rsidRDefault="00FC3349" w:rsidP="009B4C48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67E20" w:rsidRPr="002D726B" w:rsidRDefault="00867E20" w:rsidP="009B4C48">
            <w:pPr>
              <w:jc w:val="center"/>
            </w:pPr>
            <w:r>
              <w:t>10.985</w:t>
            </w:r>
          </w:p>
        </w:tc>
      </w:tr>
    </w:tbl>
    <w:p w:rsidR="006976EA" w:rsidRDefault="006976EA" w:rsidP="006976EA">
      <w:pPr>
        <w:jc w:val="both"/>
        <w:rPr>
          <w:rFonts w:cstheme="minorHAnsi"/>
        </w:rPr>
      </w:pPr>
    </w:p>
    <w:p w:rsidR="00ED60E9" w:rsidRDefault="00ED60E9" w:rsidP="00ED60E9">
      <w:pPr>
        <w:rPr>
          <w:rFonts w:cstheme="minorHAnsi"/>
        </w:rPr>
      </w:pPr>
    </w:p>
    <w:p w:rsidR="002E7F82" w:rsidRDefault="002E7F82" w:rsidP="00ED60E9">
      <w:pPr>
        <w:rPr>
          <w:rFonts w:cstheme="minorHAnsi"/>
        </w:rPr>
      </w:pPr>
    </w:p>
    <w:p w:rsidR="002E7F82" w:rsidRDefault="002E7F82" w:rsidP="00ED60E9">
      <w:pPr>
        <w:rPr>
          <w:rFonts w:cstheme="minorHAnsi"/>
        </w:rPr>
      </w:pPr>
    </w:p>
    <w:p w:rsidR="002E7F82" w:rsidRPr="002E7F82" w:rsidRDefault="002E7F82" w:rsidP="002E7F82">
      <w:pPr>
        <w:ind w:left="6372"/>
        <w:jc w:val="center"/>
        <w:rPr>
          <w:rFonts w:cstheme="minorHAnsi"/>
          <w:b/>
        </w:rPr>
      </w:pPr>
      <w:r w:rsidRPr="002E7F82">
        <w:rPr>
          <w:rFonts w:cstheme="minorHAnsi"/>
          <w:b/>
        </w:rPr>
        <w:t>DEKAN</w:t>
      </w:r>
    </w:p>
    <w:p w:rsidR="002E7F82" w:rsidRPr="002E7F82" w:rsidRDefault="002E7F82" w:rsidP="002E7F82">
      <w:pPr>
        <w:ind w:left="6372"/>
        <w:jc w:val="center"/>
        <w:rPr>
          <w:rFonts w:cstheme="minorHAnsi"/>
          <w:b/>
        </w:rPr>
      </w:pPr>
    </w:p>
    <w:p w:rsidR="002E7F82" w:rsidRPr="002E7F82" w:rsidRDefault="002E7F82" w:rsidP="002E7F82">
      <w:pPr>
        <w:ind w:left="6372"/>
        <w:jc w:val="center"/>
        <w:rPr>
          <w:rFonts w:cstheme="minorHAnsi"/>
          <w:b/>
        </w:rPr>
      </w:pPr>
      <w:r w:rsidRPr="002E7F82">
        <w:rPr>
          <w:rFonts w:cstheme="minorHAnsi"/>
          <w:b/>
        </w:rPr>
        <w:t>Prof. dr. sc. Kristian Sabo</w:t>
      </w:r>
    </w:p>
    <w:sectPr w:rsidR="002E7F82" w:rsidRPr="002E7F82" w:rsidSect="002E7F8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611" w:rsidRDefault="00E86611">
      <w:pPr>
        <w:spacing w:after="0" w:line="240" w:lineRule="auto"/>
      </w:pPr>
      <w:r>
        <w:separator/>
      </w:r>
    </w:p>
  </w:endnote>
  <w:endnote w:type="continuationSeparator" w:id="0">
    <w:p w:rsidR="00E86611" w:rsidRDefault="00E8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EndPr/>
    <w:sdtContent>
      <w:p w:rsidR="00083437" w:rsidRDefault="0008343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83437" w:rsidRDefault="00083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611" w:rsidRDefault="00E86611">
      <w:pPr>
        <w:spacing w:after="0" w:line="240" w:lineRule="auto"/>
      </w:pPr>
      <w:r>
        <w:separator/>
      </w:r>
    </w:p>
  </w:footnote>
  <w:footnote w:type="continuationSeparator" w:id="0">
    <w:p w:rsidR="00E86611" w:rsidRDefault="00E86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1B1B"/>
    <w:multiLevelType w:val="hybridMultilevel"/>
    <w:tmpl w:val="2B2EFFFA"/>
    <w:lvl w:ilvl="0" w:tplc="72BC165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C27B6"/>
    <w:multiLevelType w:val="hybridMultilevel"/>
    <w:tmpl w:val="5BA652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4466"/>
    <w:multiLevelType w:val="hybridMultilevel"/>
    <w:tmpl w:val="9268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83DB3"/>
    <w:multiLevelType w:val="hybridMultilevel"/>
    <w:tmpl w:val="5C663AAC"/>
    <w:lvl w:ilvl="0" w:tplc="676861CC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62CC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A74A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2628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4F68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48C5E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DEB028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8BFD8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217C2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7280C"/>
    <w:multiLevelType w:val="hybridMultilevel"/>
    <w:tmpl w:val="17C2C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93DEA"/>
    <w:multiLevelType w:val="hybridMultilevel"/>
    <w:tmpl w:val="31A00D92"/>
    <w:lvl w:ilvl="0" w:tplc="304896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73905"/>
    <w:multiLevelType w:val="hybridMultilevel"/>
    <w:tmpl w:val="8C761B36"/>
    <w:lvl w:ilvl="0" w:tplc="304896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235CF"/>
    <w:multiLevelType w:val="hybridMultilevel"/>
    <w:tmpl w:val="1FB26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533B0"/>
    <w:multiLevelType w:val="multilevel"/>
    <w:tmpl w:val="43253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27990"/>
    <w:multiLevelType w:val="hybridMultilevel"/>
    <w:tmpl w:val="C5C47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F576A"/>
    <w:multiLevelType w:val="hybridMultilevel"/>
    <w:tmpl w:val="A3047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E1786"/>
    <w:multiLevelType w:val="hybridMultilevel"/>
    <w:tmpl w:val="63229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83A8B"/>
    <w:multiLevelType w:val="hybridMultilevel"/>
    <w:tmpl w:val="48820A1E"/>
    <w:lvl w:ilvl="0" w:tplc="5A98144C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F2C64C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ED18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C6878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BABEA8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03B2E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CC0B2A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FEF0B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AECEA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E406E"/>
    <w:multiLevelType w:val="hybridMultilevel"/>
    <w:tmpl w:val="1C9E5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B3B26"/>
    <w:multiLevelType w:val="hybridMultilevel"/>
    <w:tmpl w:val="D1D8F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B556A"/>
    <w:multiLevelType w:val="hybridMultilevel"/>
    <w:tmpl w:val="1280F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10D8C"/>
    <w:multiLevelType w:val="multilevel"/>
    <w:tmpl w:val="27AC7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4" w15:restartNumberingAfterBreak="0">
    <w:nsid w:val="780B1671"/>
    <w:multiLevelType w:val="hybridMultilevel"/>
    <w:tmpl w:val="6144EC68"/>
    <w:lvl w:ilvl="0" w:tplc="FEF476FA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01060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06D432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038CA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692D2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3C05D0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C6CBBA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E723C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E2ACE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737570"/>
    <w:multiLevelType w:val="hybridMultilevel"/>
    <w:tmpl w:val="58485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17"/>
  </w:num>
  <w:num w:numId="5">
    <w:abstractNumId w:val="2"/>
  </w:num>
  <w:num w:numId="6">
    <w:abstractNumId w:val="3"/>
  </w:num>
  <w:num w:numId="7">
    <w:abstractNumId w:val="11"/>
  </w:num>
  <w:num w:numId="8">
    <w:abstractNumId w:val="15"/>
  </w:num>
  <w:num w:numId="9">
    <w:abstractNumId w:val="23"/>
  </w:num>
  <w:num w:numId="10">
    <w:abstractNumId w:val="9"/>
  </w:num>
  <w:num w:numId="11">
    <w:abstractNumId w:val="7"/>
  </w:num>
  <w:num w:numId="12">
    <w:abstractNumId w:val="26"/>
  </w:num>
  <w:num w:numId="13">
    <w:abstractNumId w:val="6"/>
  </w:num>
  <w:num w:numId="14">
    <w:abstractNumId w:val="18"/>
  </w:num>
  <w:num w:numId="15">
    <w:abstractNumId w:val="24"/>
  </w:num>
  <w:num w:numId="16">
    <w:abstractNumId w:val="4"/>
  </w:num>
  <w:num w:numId="17">
    <w:abstractNumId w:val="10"/>
  </w:num>
  <w:num w:numId="18">
    <w:abstractNumId w:val="16"/>
  </w:num>
  <w:num w:numId="19">
    <w:abstractNumId w:val="1"/>
  </w:num>
  <w:num w:numId="20">
    <w:abstractNumId w:val="8"/>
  </w:num>
  <w:num w:numId="21">
    <w:abstractNumId w:val="25"/>
  </w:num>
  <w:num w:numId="22">
    <w:abstractNumId w:val="12"/>
  </w:num>
  <w:num w:numId="23">
    <w:abstractNumId w:val="0"/>
  </w:num>
  <w:num w:numId="24">
    <w:abstractNumId w:val="13"/>
  </w:num>
  <w:num w:numId="25">
    <w:abstractNumId w:val="20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30327"/>
    <w:rsid w:val="00056274"/>
    <w:rsid w:val="00083437"/>
    <w:rsid w:val="000A70C7"/>
    <w:rsid w:val="000C3E9E"/>
    <w:rsid w:val="001017E7"/>
    <w:rsid w:val="00126A20"/>
    <w:rsid w:val="001272F1"/>
    <w:rsid w:val="001274BF"/>
    <w:rsid w:val="001425E5"/>
    <w:rsid w:val="00157F7C"/>
    <w:rsid w:val="0019737A"/>
    <w:rsid w:val="001A0C62"/>
    <w:rsid w:val="001B0F68"/>
    <w:rsid w:val="001B0F7A"/>
    <w:rsid w:val="001B3688"/>
    <w:rsid w:val="001B62BD"/>
    <w:rsid w:val="0020364E"/>
    <w:rsid w:val="00220BF7"/>
    <w:rsid w:val="00227D81"/>
    <w:rsid w:val="002A16E3"/>
    <w:rsid w:val="002A5D35"/>
    <w:rsid w:val="002A77A9"/>
    <w:rsid w:val="002C7121"/>
    <w:rsid w:val="002D444E"/>
    <w:rsid w:val="002E0923"/>
    <w:rsid w:val="002E595B"/>
    <w:rsid w:val="002E7F82"/>
    <w:rsid w:val="00302976"/>
    <w:rsid w:val="003239CD"/>
    <w:rsid w:val="00324025"/>
    <w:rsid w:val="00325750"/>
    <w:rsid w:val="00330749"/>
    <w:rsid w:val="0035060A"/>
    <w:rsid w:val="003930C4"/>
    <w:rsid w:val="003B0946"/>
    <w:rsid w:val="003B2CF0"/>
    <w:rsid w:val="003E48A0"/>
    <w:rsid w:val="004007B5"/>
    <w:rsid w:val="00400F80"/>
    <w:rsid w:val="0040439F"/>
    <w:rsid w:val="0043063E"/>
    <w:rsid w:val="0043652F"/>
    <w:rsid w:val="00444B9D"/>
    <w:rsid w:val="00474EAA"/>
    <w:rsid w:val="0048784E"/>
    <w:rsid w:val="004B6112"/>
    <w:rsid w:val="004C3A59"/>
    <w:rsid w:val="004E02C5"/>
    <w:rsid w:val="004F3B52"/>
    <w:rsid w:val="00507497"/>
    <w:rsid w:val="00531443"/>
    <w:rsid w:val="0054472A"/>
    <w:rsid w:val="005812EF"/>
    <w:rsid w:val="00585281"/>
    <w:rsid w:val="00586346"/>
    <w:rsid w:val="006044E6"/>
    <w:rsid w:val="0064084E"/>
    <w:rsid w:val="00680C23"/>
    <w:rsid w:val="00683154"/>
    <w:rsid w:val="006976EA"/>
    <w:rsid w:val="006C583E"/>
    <w:rsid w:val="00703212"/>
    <w:rsid w:val="0071577D"/>
    <w:rsid w:val="00731EE7"/>
    <w:rsid w:val="00746A63"/>
    <w:rsid w:val="00750074"/>
    <w:rsid w:val="00775D04"/>
    <w:rsid w:val="00781416"/>
    <w:rsid w:val="007B33DC"/>
    <w:rsid w:val="007F547C"/>
    <w:rsid w:val="008223B8"/>
    <w:rsid w:val="00846E65"/>
    <w:rsid w:val="00855500"/>
    <w:rsid w:val="00857B95"/>
    <w:rsid w:val="00867E20"/>
    <w:rsid w:val="008750BD"/>
    <w:rsid w:val="008A2AD4"/>
    <w:rsid w:val="008E2C16"/>
    <w:rsid w:val="008F0AD8"/>
    <w:rsid w:val="009017B5"/>
    <w:rsid w:val="00936EB3"/>
    <w:rsid w:val="0094760A"/>
    <w:rsid w:val="009668D8"/>
    <w:rsid w:val="009965FD"/>
    <w:rsid w:val="009A65A8"/>
    <w:rsid w:val="009D004A"/>
    <w:rsid w:val="009E1B17"/>
    <w:rsid w:val="009E2203"/>
    <w:rsid w:val="009F236F"/>
    <w:rsid w:val="00A44829"/>
    <w:rsid w:val="00A46CB2"/>
    <w:rsid w:val="00A472FA"/>
    <w:rsid w:val="00A66632"/>
    <w:rsid w:val="00A66837"/>
    <w:rsid w:val="00AB014D"/>
    <w:rsid w:val="00AD4E6F"/>
    <w:rsid w:val="00AF6736"/>
    <w:rsid w:val="00B403B9"/>
    <w:rsid w:val="00B45CB1"/>
    <w:rsid w:val="00B73307"/>
    <w:rsid w:val="00B7598C"/>
    <w:rsid w:val="00B80201"/>
    <w:rsid w:val="00B8300C"/>
    <w:rsid w:val="00BA7406"/>
    <w:rsid w:val="00BB47B9"/>
    <w:rsid w:val="00BB531E"/>
    <w:rsid w:val="00BD7FDD"/>
    <w:rsid w:val="00BE741E"/>
    <w:rsid w:val="00C27763"/>
    <w:rsid w:val="00C35A4B"/>
    <w:rsid w:val="00C41919"/>
    <w:rsid w:val="00C627CC"/>
    <w:rsid w:val="00C81139"/>
    <w:rsid w:val="00C84559"/>
    <w:rsid w:val="00CB764D"/>
    <w:rsid w:val="00CD5A03"/>
    <w:rsid w:val="00D03AFD"/>
    <w:rsid w:val="00D375DC"/>
    <w:rsid w:val="00D46DEF"/>
    <w:rsid w:val="00D52A4D"/>
    <w:rsid w:val="00D5408D"/>
    <w:rsid w:val="00D71D69"/>
    <w:rsid w:val="00D95738"/>
    <w:rsid w:val="00DA4757"/>
    <w:rsid w:val="00DA4E9B"/>
    <w:rsid w:val="00DA7AFE"/>
    <w:rsid w:val="00DC3FEB"/>
    <w:rsid w:val="00DC700C"/>
    <w:rsid w:val="00E16FD6"/>
    <w:rsid w:val="00E179DA"/>
    <w:rsid w:val="00E5786B"/>
    <w:rsid w:val="00E63E32"/>
    <w:rsid w:val="00E8525D"/>
    <w:rsid w:val="00E86611"/>
    <w:rsid w:val="00E927E0"/>
    <w:rsid w:val="00E943A6"/>
    <w:rsid w:val="00EC511B"/>
    <w:rsid w:val="00ED60E9"/>
    <w:rsid w:val="00EF05CF"/>
    <w:rsid w:val="00EF0A99"/>
    <w:rsid w:val="00EF0ED2"/>
    <w:rsid w:val="00F020B2"/>
    <w:rsid w:val="00F12286"/>
    <w:rsid w:val="00F815A6"/>
    <w:rsid w:val="00FC3349"/>
    <w:rsid w:val="00FD6A06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769F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5CF"/>
  </w:style>
  <w:style w:type="paragraph" w:styleId="Heading1">
    <w:name w:val="heading 1"/>
    <w:basedOn w:val="Normal"/>
    <w:next w:val="Normal"/>
    <w:link w:val="Heading1Char"/>
    <w:uiPriority w:val="9"/>
    <w:qFormat/>
    <w:rsid w:val="00BA7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F05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0">
    <w:name w:val="TableGrid"/>
    <w:rsid w:val="00B45CB1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30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63E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D52A4D"/>
  </w:style>
  <w:style w:type="character" w:customStyle="1" w:styleId="Heading1Char">
    <w:name w:val="Heading 1 Char"/>
    <w:basedOn w:val="DefaultParagraphFont"/>
    <w:link w:val="Heading1"/>
    <w:uiPriority w:val="9"/>
    <w:rsid w:val="00BA7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00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9668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1746</Words>
  <Characters>9954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Katarina Varnica</cp:lastModifiedBy>
  <cp:revision>6</cp:revision>
  <cp:lastPrinted>2023-12-01T12:21:00Z</cp:lastPrinted>
  <dcterms:created xsi:type="dcterms:W3CDTF">2023-12-01T12:03:00Z</dcterms:created>
  <dcterms:modified xsi:type="dcterms:W3CDTF">2023-12-01T12:40:00Z</dcterms:modified>
</cp:coreProperties>
</file>