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F53513" w:rsidRDefault="007B04D0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53919 FAKULTET PRIMIJENJENE MATEMATIKE I INFORMATIKE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B04D0" w:rsidRDefault="007B04D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u 2024</w:t>
      </w:r>
      <w:r w:rsidR="00F53513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2D6D68">
        <w:rPr>
          <w:rFonts w:ascii="Times New Roman" w:hAnsi="Times New Roman" w:cs="Times New Roman"/>
          <w:sz w:val="24"/>
          <w:szCs w:val="24"/>
        </w:rPr>
        <w:t>2.117.250</w:t>
      </w:r>
      <w:r w:rsidR="00F53513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a. U 2025</w:t>
      </w:r>
      <w:r w:rsidR="00F363D9">
        <w:rPr>
          <w:rFonts w:ascii="Times New Roman" w:hAnsi="Times New Roman" w:cs="Times New Roman"/>
          <w:sz w:val="24"/>
          <w:szCs w:val="24"/>
        </w:rPr>
        <w:t>.</w:t>
      </w:r>
      <w:r w:rsidR="00F53513">
        <w:rPr>
          <w:rFonts w:ascii="Times New Roman" w:hAnsi="Times New Roman" w:cs="Times New Roman"/>
          <w:sz w:val="24"/>
          <w:szCs w:val="24"/>
        </w:rPr>
        <w:t xml:space="preserve"> godini ukupni planirani prihodi iznose </w:t>
      </w:r>
      <w:r w:rsidR="00F14AFF">
        <w:rPr>
          <w:rFonts w:ascii="Times New Roman" w:hAnsi="Times New Roman" w:cs="Times New Roman"/>
          <w:sz w:val="24"/>
          <w:szCs w:val="24"/>
        </w:rPr>
        <w:t>2.016.185</w:t>
      </w:r>
      <w:r w:rsidR="00F53513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 Ukupni planirani prihodi 2026</w:t>
      </w:r>
      <w:r w:rsidR="00F53513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F14AFF">
        <w:rPr>
          <w:rFonts w:ascii="Times New Roman" w:hAnsi="Times New Roman" w:cs="Times New Roman"/>
          <w:sz w:val="24"/>
          <w:szCs w:val="24"/>
        </w:rPr>
        <w:t>2.017.269</w:t>
      </w:r>
      <w:r w:rsidR="00F53513"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937820" w:rsidRDefault="00B659C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je proračunski korisnik te osigurava sredstva za aktivnost A621003 Redovna djelatnost  Sveučilišta u Osijeku kroz Državni proračun za plaće i materijalna prava zaposlenika iz izvora 11 sukladno dodijeljenim limitima od strane Ministarstva znanosti i obrazovanja, odnosno Sveučilišta J. J. Strossmayera u Osijeku</w:t>
      </w:r>
      <w:r w:rsidR="00E62ACA">
        <w:rPr>
          <w:rFonts w:ascii="Times New Roman" w:hAnsi="Times New Roman" w:cs="Times New Roman"/>
          <w:sz w:val="24"/>
          <w:szCs w:val="24"/>
        </w:rPr>
        <w:t>.</w:t>
      </w:r>
      <w:r w:rsidR="00F53513">
        <w:rPr>
          <w:rFonts w:ascii="Times New Roman" w:hAnsi="Times New Roman" w:cs="Times New Roman"/>
          <w:sz w:val="24"/>
          <w:szCs w:val="24"/>
        </w:rPr>
        <w:t xml:space="preserve"> </w:t>
      </w:r>
      <w:r w:rsidR="00E62ACA">
        <w:rPr>
          <w:rFonts w:ascii="Times New Roman" w:hAnsi="Times New Roman" w:cs="Times New Roman"/>
          <w:sz w:val="24"/>
          <w:szCs w:val="24"/>
        </w:rPr>
        <w:t>Planirani iznos sredstava za 2024. iznosi</w:t>
      </w:r>
      <w:r w:rsidR="00F53513">
        <w:rPr>
          <w:rFonts w:ascii="Times New Roman" w:hAnsi="Times New Roman" w:cs="Times New Roman"/>
          <w:sz w:val="24"/>
          <w:szCs w:val="24"/>
        </w:rPr>
        <w:t xml:space="preserve"> </w:t>
      </w:r>
      <w:r w:rsidR="00F14AFF">
        <w:rPr>
          <w:rFonts w:ascii="Times New Roman" w:hAnsi="Times New Roman" w:cs="Times New Roman"/>
          <w:sz w:val="24"/>
          <w:szCs w:val="24"/>
        </w:rPr>
        <w:t>1.697.822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513">
        <w:rPr>
          <w:rFonts w:ascii="Times New Roman" w:hAnsi="Times New Roman" w:cs="Times New Roman"/>
          <w:sz w:val="24"/>
          <w:szCs w:val="24"/>
        </w:rPr>
        <w:t>eura</w:t>
      </w:r>
      <w:r w:rsidR="00E62ACA">
        <w:rPr>
          <w:rFonts w:ascii="Times New Roman" w:hAnsi="Times New Roman" w:cs="Times New Roman"/>
          <w:sz w:val="24"/>
          <w:szCs w:val="24"/>
        </w:rPr>
        <w:t xml:space="preserve"> i projekcije </w:t>
      </w:r>
      <w:r w:rsidR="007B04D0">
        <w:rPr>
          <w:rFonts w:ascii="Times New Roman" w:hAnsi="Times New Roman" w:cs="Times New Roman"/>
          <w:sz w:val="24"/>
          <w:szCs w:val="24"/>
        </w:rPr>
        <w:t>u 2025</w:t>
      </w:r>
      <w:r w:rsidR="00AA1FA3">
        <w:rPr>
          <w:rFonts w:ascii="Times New Roman" w:hAnsi="Times New Roman" w:cs="Times New Roman"/>
          <w:sz w:val="24"/>
          <w:szCs w:val="24"/>
        </w:rPr>
        <w:t xml:space="preserve">. godini </w:t>
      </w:r>
      <w:r w:rsidR="00F14AFF">
        <w:rPr>
          <w:rFonts w:ascii="Times New Roman" w:hAnsi="Times New Roman" w:cs="Times New Roman"/>
          <w:sz w:val="24"/>
          <w:szCs w:val="24"/>
        </w:rPr>
        <w:t>1.703.039</w:t>
      </w:r>
      <w:r w:rsidR="007B04D0">
        <w:rPr>
          <w:rFonts w:ascii="Times New Roman" w:hAnsi="Times New Roman" w:cs="Times New Roman"/>
          <w:sz w:val="24"/>
          <w:szCs w:val="24"/>
        </w:rPr>
        <w:t xml:space="preserve"> eura i u 2026</w:t>
      </w:r>
      <w:r w:rsidR="00AA1FA3">
        <w:rPr>
          <w:rFonts w:ascii="Times New Roman" w:hAnsi="Times New Roman" w:cs="Times New Roman"/>
          <w:sz w:val="24"/>
          <w:szCs w:val="24"/>
        </w:rPr>
        <w:t xml:space="preserve">. godini </w:t>
      </w:r>
      <w:r w:rsidR="00F14AFF">
        <w:rPr>
          <w:rFonts w:ascii="Times New Roman" w:hAnsi="Times New Roman" w:cs="Times New Roman"/>
          <w:sz w:val="24"/>
          <w:szCs w:val="24"/>
        </w:rPr>
        <w:t>1.704.123</w:t>
      </w:r>
      <w:r w:rsidR="00AA1FA3">
        <w:rPr>
          <w:rFonts w:ascii="Times New Roman" w:hAnsi="Times New Roman" w:cs="Times New Roman"/>
          <w:sz w:val="24"/>
          <w:szCs w:val="24"/>
        </w:rPr>
        <w:t xml:space="preserve"> eura</w:t>
      </w:r>
      <w:r w:rsidR="00F53513">
        <w:rPr>
          <w:rFonts w:ascii="Times New Roman" w:hAnsi="Times New Roman" w:cs="Times New Roman"/>
          <w:sz w:val="24"/>
          <w:szCs w:val="24"/>
        </w:rPr>
        <w:t>.</w:t>
      </w:r>
      <w:r w:rsidR="00777FA5">
        <w:rPr>
          <w:rFonts w:ascii="Times New Roman" w:hAnsi="Times New Roman" w:cs="Times New Roman"/>
          <w:sz w:val="24"/>
          <w:szCs w:val="24"/>
        </w:rPr>
        <w:t xml:space="preserve"> </w:t>
      </w:r>
      <w:r w:rsidR="00937820">
        <w:rPr>
          <w:rFonts w:ascii="Times New Roman" w:hAnsi="Times New Roman" w:cs="Times New Roman"/>
          <w:sz w:val="24"/>
          <w:szCs w:val="24"/>
        </w:rPr>
        <w:t>Sredstva za aktivnost A622122 Programsko financiranje javnih visokih učilišta osigurana su od strane Ministarstva znanosti i obrazovanja iz izvora 11 sukladno dodijeljenim limitima od strane Ministarstva znanosti i obrazovanja, odnosno Sveučilišta J.J.Strossmayera u Osijeku temeljem broja upisanih studenata. Planirani iznos sredstva  za 2024. godinu iznosi 177.314 eura i projekcije za 2025. i 2026. godinu u istim iznosima</w:t>
      </w:r>
      <w:r w:rsidR="00777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820" w:rsidRDefault="00777FA5" w:rsidP="0093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</w:t>
      </w:r>
      <w:r w:rsidR="007B04D0">
        <w:rPr>
          <w:rFonts w:ascii="Times New Roman" w:hAnsi="Times New Roman" w:cs="Times New Roman"/>
          <w:sz w:val="24"/>
          <w:szCs w:val="24"/>
        </w:rPr>
        <w:t>rani prihodi na izvoru 31 u 2024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04D0">
        <w:rPr>
          <w:rFonts w:ascii="Times New Roman" w:hAnsi="Times New Roman" w:cs="Times New Roman"/>
          <w:sz w:val="24"/>
          <w:szCs w:val="24"/>
        </w:rPr>
        <w:t>45.200 eura, u 2025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04D0">
        <w:rPr>
          <w:rFonts w:ascii="Times New Roman" w:hAnsi="Times New Roman" w:cs="Times New Roman"/>
          <w:sz w:val="24"/>
          <w:szCs w:val="24"/>
        </w:rPr>
        <w:t>15.200 eura, a u 2026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04D0">
        <w:rPr>
          <w:rFonts w:ascii="Times New Roman" w:hAnsi="Times New Roman" w:cs="Times New Roman"/>
          <w:sz w:val="24"/>
          <w:szCs w:val="24"/>
        </w:rPr>
        <w:t>15.200</w:t>
      </w:r>
      <w:r>
        <w:rPr>
          <w:rFonts w:ascii="Times New Roman" w:hAnsi="Times New Roman" w:cs="Times New Roman"/>
          <w:sz w:val="24"/>
          <w:szCs w:val="24"/>
        </w:rPr>
        <w:t xml:space="preserve"> eura. Uglavnom se sastoje od prihoda</w:t>
      </w:r>
      <w:r w:rsidR="007B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najma prostora, organizacije skupova </w:t>
      </w:r>
      <w:r w:rsidR="0093782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konferencija</w:t>
      </w:r>
      <w:r w:rsidR="00937820">
        <w:rPr>
          <w:rFonts w:ascii="Times New Roman" w:hAnsi="Times New Roman" w:cs="Times New Roman"/>
          <w:sz w:val="24"/>
          <w:szCs w:val="24"/>
        </w:rPr>
        <w:t>, prodaje knjiga</w:t>
      </w:r>
      <w:r w:rsidR="00667107">
        <w:rPr>
          <w:rFonts w:ascii="Times New Roman" w:hAnsi="Times New Roman" w:cs="Times New Roman"/>
          <w:sz w:val="24"/>
          <w:szCs w:val="24"/>
        </w:rPr>
        <w:t>, programa cjeloživotnog obrazovanja</w:t>
      </w:r>
      <w:r w:rsidR="0093782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prihoda od projekata na tržištu. </w:t>
      </w:r>
    </w:p>
    <w:p w:rsidR="00F53513" w:rsidRDefault="00777FA5" w:rsidP="0093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planirani prihodi iz izv</w:t>
      </w:r>
      <w:r w:rsidR="007B04D0">
        <w:rPr>
          <w:rFonts w:ascii="Times New Roman" w:hAnsi="Times New Roman" w:cs="Times New Roman"/>
          <w:sz w:val="24"/>
          <w:szCs w:val="24"/>
        </w:rPr>
        <w:t>ora 43 u 2024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04D0">
        <w:rPr>
          <w:rFonts w:ascii="Times New Roman" w:hAnsi="Times New Roman" w:cs="Times New Roman"/>
          <w:sz w:val="24"/>
          <w:szCs w:val="24"/>
        </w:rPr>
        <w:t>118.675 eura, u 2025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04D0">
        <w:rPr>
          <w:rFonts w:ascii="Times New Roman" w:hAnsi="Times New Roman" w:cs="Times New Roman"/>
          <w:sz w:val="24"/>
          <w:szCs w:val="24"/>
        </w:rPr>
        <w:t>118.120 eura, a u 2026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04D0">
        <w:rPr>
          <w:rFonts w:ascii="Times New Roman" w:hAnsi="Times New Roman" w:cs="Times New Roman"/>
          <w:sz w:val="24"/>
          <w:szCs w:val="24"/>
        </w:rPr>
        <w:t>118.120</w:t>
      </w:r>
      <w:r>
        <w:rPr>
          <w:rFonts w:ascii="Times New Roman" w:hAnsi="Times New Roman" w:cs="Times New Roman"/>
          <w:sz w:val="24"/>
          <w:szCs w:val="24"/>
        </w:rPr>
        <w:t xml:space="preserve"> eura. Oni se sastoje od prihoda od </w:t>
      </w:r>
      <w:r w:rsidRPr="00B659CC">
        <w:rPr>
          <w:rFonts w:ascii="Times New Roman" w:hAnsi="Times New Roman" w:cs="Times New Roman"/>
          <w:sz w:val="24"/>
          <w:szCs w:val="24"/>
        </w:rPr>
        <w:t>školarina, upisnina, potvrda i promocija na pr</w:t>
      </w:r>
      <w:r w:rsidR="00B659CC" w:rsidRPr="00B659CC">
        <w:rPr>
          <w:rFonts w:ascii="Times New Roman" w:hAnsi="Times New Roman" w:cs="Times New Roman"/>
          <w:sz w:val="24"/>
          <w:szCs w:val="24"/>
        </w:rPr>
        <w:t>ije</w:t>
      </w:r>
      <w:r w:rsidRPr="00B659CC">
        <w:rPr>
          <w:rFonts w:ascii="Times New Roman" w:hAnsi="Times New Roman" w:cs="Times New Roman"/>
          <w:sz w:val="24"/>
          <w:szCs w:val="24"/>
        </w:rPr>
        <w:t>ddiplomsk</w:t>
      </w:r>
      <w:r w:rsidR="00B659CC" w:rsidRPr="00B659CC">
        <w:rPr>
          <w:rFonts w:ascii="Times New Roman" w:hAnsi="Times New Roman" w:cs="Times New Roman"/>
          <w:sz w:val="24"/>
          <w:szCs w:val="24"/>
        </w:rPr>
        <w:t>im</w:t>
      </w:r>
      <w:r w:rsidRPr="00B659CC">
        <w:rPr>
          <w:rFonts w:ascii="Times New Roman" w:hAnsi="Times New Roman" w:cs="Times New Roman"/>
          <w:sz w:val="24"/>
          <w:szCs w:val="24"/>
        </w:rPr>
        <w:t>, diplomskim i poslijediplomskim studijima</w:t>
      </w:r>
      <w:r w:rsidR="00B65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</w:t>
      </w:r>
      <w:r w:rsidR="007B04D0">
        <w:rPr>
          <w:rFonts w:ascii="Times New Roman" w:hAnsi="Times New Roman" w:cs="Times New Roman"/>
          <w:sz w:val="24"/>
          <w:szCs w:val="24"/>
        </w:rPr>
        <w:t>anirani prihodi izvora 52 u 2024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411CF0">
        <w:rPr>
          <w:rFonts w:ascii="Times New Roman" w:hAnsi="Times New Roman" w:cs="Times New Roman"/>
          <w:sz w:val="24"/>
          <w:szCs w:val="24"/>
        </w:rPr>
        <w:t>75.727</w:t>
      </w:r>
      <w:r w:rsidR="007B04D0">
        <w:rPr>
          <w:rFonts w:ascii="Times New Roman" w:hAnsi="Times New Roman" w:cs="Times New Roman"/>
          <w:sz w:val="24"/>
          <w:szCs w:val="24"/>
        </w:rPr>
        <w:t xml:space="preserve"> eura</w:t>
      </w:r>
      <w:r w:rsidR="00911FD4">
        <w:rPr>
          <w:rFonts w:ascii="Times New Roman" w:hAnsi="Times New Roman" w:cs="Times New Roman"/>
          <w:sz w:val="24"/>
          <w:szCs w:val="24"/>
        </w:rPr>
        <w:t>.</w:t>
      </w:r>
      <w:r w:rsidR="0093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su prihodi koje je Hrvatska zaklada za znanost i Agencija za mobilnosti </w:t>
      </w:r>
      <w:r w:rsidR="0093782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programe EU prijavila da će izvršiti prijenos sredstava u narednom razdoblju</w:t>
      </w:r>
      <w:r w:rsidR="00911FD4">
        <w:rPr>
          <w:rFonts w:ascii="Times New Roman" w:hAnsi="Times New Roman" w:cs="Times New Roman"/>
          <w:sz w:val="24"/>
          <w:szCs w:val="24"/>
        </w:rPr>
        <w:t>, te prihod od projekta iz Programa „Lokalni razvoj i smanjene siromaštva“ na kojem smo partneri.</w:t>
      </w:r>
    </w:p>
    <w:p w:rsidR="00777FA5" w:rsidRDefault="00777F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CE053C" w:rsidRDefault="00962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</w:t>
      </w:r>
      <w:r w:rsidR="00536E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536E2D">
        <w:rPr>
          <w:rFonts w:ascii="Times New Roman" w:hAnsi="Times New Roman" w:cs="Times New Roman"/>
          <w:sz w:val="24"/>
          <w:szCs w:val="24"/>
        </w:rPr>
        <w:t>2.</w:t>
      </w:r>
      <w:r w:rsidR="00AE1F6C">
        <w:rPr>
          <w:rFonts w:ascii="Times New Roman" w:hAnsi="Times New Roman" w:cs="Times New Roman"/>
          <w:sz w:val="24"/>
          <w:szCs w:val="24"/>
        </w:rPr>
        <w:t>103.779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536E2D">
        <w:rPr>
          <w:rFonts w:ascii="Times New Roman" w:hAnsi="Times New Roman" w:cs="Times New Roman"/>
          <w:sz w:val="24"/>
          <w:szCs w:val="24"/>
        </w:rPr>
        <w:t xml:space="preserve"> te projekcijama za 2025. u iznosu od </w:t>
      </w:r>
      <w:r w:rsidR="00AE1F6C">
        <w:rPr>
          <w:rFonts w:ascii="Times New Roman" w:hAnsi="Times New Roman" w:cs="Times New Roman"/>
          <w:sz w:val="24"/>
          <w:szCs w:val="24"/>
        </w:rPr>
        <w:t>1.996.693</w:t>
      </w:r>
      <w:r w:rsidR="00536E2D">
        <w:rPr>
          <w:rFonts w:ascii="Times New Roman" w:hAnsi="Times New Roman" w:cs="Times New Roman"/>
          <w:sz w:val="24"/>
          <w:szCs w:val="24"/>
        </w:rPr>
        <w:t xml:space="preserve"> i 2026. u iznosu </w:t>
      </w:r>
      <w:r w:rsidR="00AE1F6C">
        <w:rPr>
          <w:rFonts w:ascii="Times New Roman" w:hAnsi="Times New Roman" w:cs="Times New Roman"/>
          <w:sz w:val="24"/>
          <w:szCs w:val="24"/>
        </w:rPr>
        <w:t>1.998.996</w:t>
      </w:r>
      <w:r w:rsidR="00536E2D">
        <w:rPr>
          <w:rFonts w:ascii="Times New Roman" w:hAnsi="Times New Roman" w:cs="Times New Roman"/>
          <w:sz w:val="24"/>
          <w:szCs w:val="24"/>
        </w:rPr>
        <w:t xml:space="preserve">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37E">
        <w:rPr>
          <w:rFonts w:ascii="Times New Roman" w:hAnsi="Times New Roman" w:cs="Times New Roman"/>
          <w:sz w:val="24"/>
          <w:szCs w:val="24"/>
        </w:rPr>
        <w:t>Najveći dio rashoda Fakulteta odnosi se na plaće i materijalna prava zaposlenika</w:t>
      </w:r>
      <w:r w:rsidR="00CE053C">
        <w:rPr>
          <w:rFonts w:ascii="Times New Roman" w:hAnsi="Times New Roman" w:cs="Times New Roman"/>
          <w:sz w:val="24"/>
          <w:szCs w:val="24"/>
        </w:rPr>
        <w:t xml:space="preserve"> na aktivnosti</w:t>
      </w:r>
      <w:r w:rsidR="00CC037E">
        <w:rPr>
          <w:rFonts w:ascii="Times New Roman" w:hAnsi="Times New Roman" w:cs="Times New Roman"/>
          <w:sz w:val="24"/>
          <w:szCs w:val="24"/>
        </w:rPr>
        <w:t xml:space="preserve"> A621003 Redovna djelatnost Sveučilišta u Osijeku. Planirani iznos za 2024. iznosi 1.</w:t>
      </w:r>
      <w:r w:rsidR="00522767">
        <w:rPr>
          <w:rFonts w:ascii="Times New Roman" w:hAnsi="Times New Roman" w:cs="Times New Roman"/>
          <w:sz w:val="24"/>
          <w:szCs w:val="24"/>
        </w:rPr>
        <w:t>697.822</w:t>
      </w:r>
      <w:r w:rsidR="00CC037E">
        <w:rPr>
          <w:rFonts w:ascii="Times New Roman" w:hAnsi="Times New Roman" w:cs="Times New Roman"/>
          <w:sz w:val="24"/>
          <w:szCs w:val="24"/>
        </w:rPr>
        <w:t xml:space="preserve"> i projekcije za 2025. u iznosu od </w:t>
      </w:r>
      <w:r w:rsidR="00522767">
        <w:rPr>
          <w:rFonts w:ascii="Times New Roman" w:hAnsi="Times New Roman" w:cs="Times New Roman"/>
          <w:sz w:val="24"/>
          <w:szCs w:val="24"/>
        </w:rPr>
        <w:t>1.703.039</w:t>
      </w:r>
      <w:r w:rsidR="00CC037E">
        <w:rPr>
          <w:rFonts w:ascii="Times New Roman" w:hAnsi="Times New Roman" w:cs="Times New Roman"/>
          <w:sz w:val="24"/>
          <w:szCs w:val="24"/>
        </w:rPr>
        <w:t xml:space="preserve"> i 2026. u iznosu od 1.</w:t>
      </w:r>
      <w:r w:rsidR="00522767">
        <w:rPr>
          <w:rFonts w:ascii="Times New Roman" w:hAnsi="Times New Roman" w:cs="Times New Roman"/>
          <w:sz w:val="24"/>
          <w:szCs w:val="24"/>
        </w:rPr>
        <w:t>704.123</w:t>
      </w:r>
      <w:bookmarkStart w:id="0" w:name="_GoBack"/>
      <w:bookmarkEnd w:id="0"/>
      <w:r w:rsidR="00CC037E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53C">
        <w:rPr>
          <w:rFonts w:ascii="Times New Roman" w:hAnsi="Times New Roman" w:cs="Times New Roman"/>
          <w:sz w:val="24"/>
          <w:szCs w:val="24"/>
        </w:rPr>
        <w:t xml:space="preserve"> Iz 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3C">
        <w:rPr>
          <w:rFonts w:ascii="Times New Roman" w:hAnsi="Times New Roman" w:cs="Times New Roman"/>
          <w:sz w:val="24"/>
          <w:szCs w:val="24"/>
        </w:rPr>
        <w:t>A622122 Programsko financiranje javnih visokih učilišta koristi se za pokrivanje troškova vanjskih suradnika, znanstveno-istraživačkog rada zaposlenih i pokriće troškova redovnog poslovanja. Planirani iznos rashoda za 2024. godinu iznosi 177.314 i projekcije za 2025. i 2026. godinu u istim iznosima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53C" w:rsidRDefault="00CE053C" w:rsidP="00C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A67909 Redovna djelatnost Sveučilišta u Osijeku- planirani iznos na izvoru 31 za 2024. godinu iznosi 45.200 eura, dok projekcija za 2025. godinu iznosi 7.150 i 2026. godinu u iznosu 7.345. </w:t>
      </w:r>
    </w:p>
    <w:p w:rsidR="00CE053C" w:rsidRDefault="00CE053C" w:rsidP="00C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tijekom 2024. godine su planirani u većem iznosu jer je Fakultet </w:t>
      </w:r>
      <w:r w:rsidR="00712C68">
        <w:rPr>
          <w:rFonts w:ascii="Times New Roman" w:hAnsi="Times New Roman" w:cs="Times New Roman"/>
          <w:sz w:val="24"/>
          <w:szCs w:val="24"/>
        </w:rPr>
        <w:t>ogranizator Hrvatskog matematičkog kongresa.</w:t>
      </w:r>
    </w:p>
    <w:p w:rsidR="00712C68" w:rsidRDefault="00712C68" w:rsidP="00C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iznos rashoda na izvoru 43 za 2024. godinu iznosi 98.091 eura, dok projekcija za 2025. godinu iznosi 98.178 eura i projekcija za 2026. godinu iznosi 98.375 eura. Iz izvora 43 pokrivaju se materijalni rashodi, financijski rashodi, školarine i ostale naknade iz proračuna u </w:t>
      </w:r>
      <w:r>
        <w:rPr>
          <w:rFonts w:ascii="Times New Roman" w:hAnsi="Times New Roman" w:cs="Times New Roman"/>
          <w:sz w:val="24"/>
          <w:szCs w:val="24"/>
        </w:rPr>
        <w:lastRenderedPageBreak/>
        <w:t>novcu te rashodi za nabavu nefinancijske imovine ( računalna oprema, namještaj, sportska oprema).</w:t>
      </w:r>
    </w:p>
    <w:p w:rsidR="00712C68" w:rsidRDefault="00712C68" w:rsidP="00C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koji se neće pokriti prihodom ostvarenim u tekućim planiranim razdobljima pokrivat će se iz viška prihoda prethodnih godina odnosno iz prijenosa sredstava.</w:t>
      </w:r>
    </w:p>
    <w:p w:rsidR="00712C68" w:rsidRDefault="00712C68" w:rsidP="00C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A679071- EU projekti Sveučilišta u Osijeku rashodi su planirani temeljem ugovora između nositelja i partnera na projektu. Za 2024. godinu planirani je iznos od 40.610 eura.</w:t>
      </w:r>
    </w:p>
    <w:p w:rsidR="0096213C" w:rsidRDefault="0096213C" w:rsidP="00962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40" w:rsidRDefault="007B68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77808" w:rsidRDefault="00B77808" w:rsidP="007B68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Donos i odnos sredstava je procijenjen i odnose se na prijenose neutrošenih sredstava iz vlastitih </w:t>
      </w:r>
      <w:r w:rsidR="001533C8">
        <w:rPr>
          <w:rFonts w:ascii="Times New Roman" w:hAnsi="Times New Roman" w:cs="Times New Roman"/>
          <w:sz w:val="24"/>
        </w:rPr>
        <w:t>izvora, ugovorima skopljenih na tržištu, EU projekata ili ostalih pomoći.</w:t>
      </w:r>
    </w:p>
    <w:p w:rsidR="00587C03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Očekivani prijenos sredstava u 202</w:t>
      </w:r>
      <w:r w:rsidR="0048383C">
        <w:rPr>
          <w:rFonts w:ascii="Times New Roman" w:hAnsi="Times New Roman" w:cs="Times New Roman"/>
          <w:sz w:val="24"/>
        </w:rPr>
        <w:t>4</w:t>
      </w:r>
      <w:r w:rsidRPr="007B6840">
        <w:rPr>
          <w:rFonts w:ascii="Times New Roman" w:hAnsi="Times New Roman" w:cs="Times New Roman"/>
          <w:sz w:val="24"/>
        </w:rPr>
        <w:t xml:space="preserve">. godinu ukupno iznosi </w:t>
      </w:r>
      <w:r w:rsidR="0048383C">
        <w:rPr>
          <w:rFonts w:ascii="Times New Roman" w:hAnsi="Times New Roman" w:cs="Times New Roman"/>
          <w:sz w:val="24"/>
        </w:rPr>
        <w:t>494.842</w:t>
      </w:r>
      <w:r w:rsidRPr="007B6840">
        <w:rPr>
          <w:rFonts w:ascii="Times New Roman" w:hAnsi="Times New Roman" w:cs="Times New Roman"/>
          <w:sz w:val="24"/>
        </w:rPr>
        <w:t xml:space="preserve"> eura. Od toga je izvor 31 u iznosu </w:t>
      </w:r>
      <w:r w:rsidR="00587C03">
        <w:rPr>
          <w:rFonts w:ascii="Times New Roman" w:hAnsi="Times New Roman" w:cs="Times New Roman"/>
          <w:sz w:val="24"/>
        </w:rPr>
        <w:t>7.500</w:t>
      </w:r>
      <w:r w:rsidRPr="007B6840">
        <w:rPr>
          <w:rFonts w:ascii="Times New Roman" w:hAnsi="Times New Roman" w:cs="Times New Roman"/>
          <w:sz w:val="24"/>
        </w:rPr>
        <w:t xml:space="preserve"> eura. To su uglavnom prihodi </w:t>
      </w:r>
      <w:r w:rsidR="00587C03">
        <w:rPr>
          <w:rFonts w:ascii="Times New Roman" w:hAnsi="Times New Roman" w:cs="Times New Roman"/>
          <w:sz w:val="24"/>
        </w:rPr>
        <w:t>od poslovne suradnje sa privredom</w:t>
      </w:r>
      <w:r w:rsidRPr="007B6840">
        <w:rPr>
          <w:rFonts w:ascii="Times New Roman" w:hAnsi="Times New Roman" w:cs="Times New Roman"/>
          <w:sz w:val="24"/>
        </w:rPr>
        <w:t xml:space="preserve">. Izvor 43 se predviđa da bi prijenos bio </w:t>
      </w:r>
      <w:r w:rsidR="00587C03">
        <w:rPr>
          <w:rFonts w:ascii="Times New Roman" w:hAnsi="Times New Roman" w:cs="Times New Roman"/>
          <w:sz w:val="24"/>
        </w:rPr>
        <w:t>469.902</w:t>
      </w:r>
      <w:r w:rsidRPr="007B6840">
        <w:rPr>
          <w:rFonts w:ascii="Times New Roman" w:hAnsi="Times New Roman" w:cs="Times New Roman"/>
          <w:sz w:val="24"/>
        </w:rPr>
        <w:t xml:space="preserve"> eura koji se sastoji od prihoda od školarina za pr</w:t>
      </w:r>
      <w:r w:rsidR="00587C03">
        <w:rPr>
          <w:rFonts w:ascii="Times New Roman" w:hAnsi="Times New Roman" w:cs="Times New Roman"/>
          <w:sz w:val="24"/>
        </w:rPr>
        <w:t>ije</w:t>
      </w:r>
      <w:r w:rsidRPr="007B6840">
        <w:rPr>
          <w:rFonts w:ascii="Times New Roman" w:hAnsi="Times New Roman" w:cs="Times New Roman"/>
          <w:sz w:val="24"/>
        </w:rPr>
        <w:t xml:space="preserve">ddiplomske, diplomske i poslijediplomske studije. Izvor 52 se predviđa prijenos od </w:t>
      </w:r>
      <w:r w:rsidR="00587C03">
        <w:rPr>
          <w:rFonts w:ascii="Times New Roman" w:hAnsi="Times New Roman" w:cs="Times New Roman"/>
          <w:sz w:val="24"/>
        </w:rPr>
        <w:t>24.940</w:t>
      </w:r>
      <w:r w:rsidRPr="007B6840">
        <w:rPr>
          <w:rFonts w:ascii="Times New Roman" w:hAnsi="Times New Roman" w:cs="Times New Roman"/>
          <w:sz w:val="24"/>
        </w:rPr>
        <w:t xml:space="preserve"> eura</w:t>
      </w:r>
      <w:r w:rsidR="00587C03">
        <w:rPr>
          <w:rFonts w:ascii="Times New Roman" w:hAnsi="Times New Roman" w:cs="Times New Roman"/>
          <w:sz w:val="24"/>
        </w:rPr>
        <w:t>.</w:t>
      </w:r>
    </w:p>
    <w:p w:rsidR="00587C03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Na izvoru 31 procjenjuje se prijenos u 202</w:t>
      </w:r>
      <w:r w:rsidR="00587C03">
        <w:rPr>
          <w:rFonts w:ascii="Times New Roman" w:hAnsi="Times New Roman" w:cs="Times New Roman"/>
          <w:sz w:val="24"/>
        </w:rPr>
        <w:t>5</w:t>
      </w:r>
      <w:r w:rsidRPr="007B6840">
        <w:rPr>
          <w:rFonts w:ascii="Times New Roman" w:hAnsi="Times New Roman" w:cs="Times New Roman"/>
          <w:sz w:val="24"/>
        </w:rPr>
        <w:t xml:space="preserve">. godinu u iznosu </w:t>
      </w:r>
      <w:r w:rsidR="00587C03">
        <w:rPr>
          <w:rFonts w:ascii="Times New Roman" w:hAnsi="Times New Roman" w:cs="Times New Roman"/>
          <w:sz w:val="24"/>
        </w:rPr>
        <w:t>7.500</w:t>
      </w:r>
      <w:r w:rsidRPr="007B6840">
        <w:rPr>
          <w:rFonts w:ascii="Times New Roman" w:hAnsi="Times New Roman" w:cs="Times New Roman"/>
          <w:sz w:val="24"/>
        </w:rPr>
        <w:t xml:space="preserve"> eura, na izvoru 43 u iznosu </w:t>
      </w:r>
      <w:r w:rsidR="00587C03">
        <w:rPr>
          <w:rFonts w:ascii="Times New Roman" w:hAnsi="Times New Roman" w:cs="Times New Roman"/>
          <w:sz w:val="24"/>
        </w:rPr>
        <w:t>490.486</w:t>
      </w:r>
      <w:r w:rsidRPr="007B6840">
        <w:rPr>
          <w:rFonts w:ascii="Times New Roman" w:hAnsi="Times New Roman" w:cs="Times New Roman"/>
          <w:sz w:val="24"/>
        </w:rPr>
        <w:t xml:space="preserve"> eura, na izvoru 52 u iznosu </w:t>
      </w:r>
      <w:r w:rsidR="00587C03">
        <w:rPr>
          <w:rFonts w:ascii="Times New Roman" w:hAnsi="Times New Roman" w:cs="Times New Roman"/>
          <w:sz w:val="24"/>
        </w:rPr>
        <w:t>17.827</w:t>
      </w:r>
      <w:r w:rsidRPr="007B6840">
        <w:rPr>
          <w:rFonts w:ascii="Times New Roman" w:hAnsi="Times New Roman" w:cs="Times New Roman"/>
          <w:sz w:val="24"/>
        </w:rPr>
        <w:t xml:space="preserve"> eura. </w:t>
      </w:r>
    </w:p>
    <w:p w:rsid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Na izvoru 31 procjenjuje se prijenos u 202</w:t>
      </w:r>
      <w:r w:rsidR="00587C03">
        <w:rPr>
          <w:rFonts w:ascii="Times New Roman" w:hAnsi="Times New Roman" w:cs="Times New Roman"/>
          <w:sz w:val="24"/>
        </w:rPr>
        <w:t>6</w:t>
      </w:r>
      <w:r w:rsidRPr="007B6840">
        <w:rPr>
          <w:rFonts w:ascii="Times New Roman" w:hAnsi="Times New Roman" w:cs="Times New Roman"/>
          <w:sz w:val="24"/>
        </w:rPr>
        <w:t xml:space="preserve">. godinu u iznosu </w:t>
      </w:r>
      <w:r w:rsidR="00587C03">
        <w:rPr>
          <w:rFonts w:ascii="Times New Roman" w:hAnsi="Times New Roman" w:cs="Times New Roman"/>
          <w:sz w:val="24"/>
        </w:rPr>
        <w:t>15.550</w:t>
      </w:r>
      <w:r w:rsidRPr="007B6840">
        <w:rPr>
          <w:rFonts w:ascii="Times New Roman" w:hAnsi="Times New Roman" w:cs="Times New Roman"/>
          <w:sz w:val="24"/>
        </w:rPr>
        <w:t xml:space="preserve"> eura, na izvoru 43 u iznosu </w:t>
      </w:r>
      <w:r w:rsidR="00587C03">
        <w:rPr>
          <w:rFonts w:ascii="Times New Roman" w:hAnsi="Times New Roman" w:cs="Times New Roman"/>
          <w:sz w:val="24"/>
        </w:rPr>
        <w:t>510.428</w:t>
      </w:r>
      <w:r w:rsidRPr="007B6840">
        <w:rPr>
          <w:rFonts w:ascii="Times New Roman" w:hAnsi="Times New Roman" w:cs="Times New Roman"/>
          <w:sz w:val="24"/>
        </w:rPr>
        <w:t xml:space="preserve"> eura, na izvoru 52 u iznosu </w:t>
      </w:r>
      <w:r w:rsidR="00587C03">
        <w:rPr>
          <w:rFonts w:ascii="Times New Roman" w:hAnsi="Times New Roman" w:cs="Times New Roman"/>
          <w:sz w:val="24"/>
        </w:rPr>
        <w:t>9.327</w:t>
      </w:r>
      <w:r w:rsidRPr="007B6840">
        <w:rPr>
          <w:rFonts w:ascii="Times New Roman" w:hAnsi="Times New Roman" w:cs="Times New Roman"/>
          <w:sz w:val="24"/>
        </w:rPr>
        <w:t xml:space="preserve"> eura</w:t>
      </w:r>
      <w:r>
        <w:rPr>
          <w:rFonts w:ascii="Times New Roman" w:hAnsi="Times New Roman" w:cs="Times New Roman"/>
          <w:sz w:val="24"/>
        </w:rPr>
        <w:t>.</w:t>
      </w:r>
    </w:p>
    <w:p w:rsidR="007B6840" w:rsidRP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65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65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B4675E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203.986</w:t>
            </w:r>
          </w:p>
        </w:tc>
        <w:tc>
          <w:tcPr>
            <w:tcW w:w="3680" w:type="dxa"/>
          </w:tcPr>
          <w:p w:rsidR="009D7CA0" w:rsidRDefault="00B4675E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138.029,90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7B684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</w:tcPr>
          <w:p w:rsidR="009D7CA0" w:rsidRDefault="007B684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5082C" w:rsidRDefault="0065082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82C" w:rsidRDefault="0065082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82C" w:rsidRDefault="0065082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82C" w:rsidRDefault="0065082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82C" w:rsidRPr="00D0403E" w:rsidRDefault="00D0403E" w:rsidP="00D0403E">
      <w:pPr>
        <w:spacing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3E">
        <w:rPr>
          <w:rFonts w:ascii="Times New Roman" w:hAnsi="Times New Roman" w:cs="Times New Roman"/>
          <w:b/>
          <w:sz w:val="24"/>
          <w:szCs w:val="24"/>
        </w:rPr>
        <w:t>DEKAN</w:t>
      </w:r>
    </w:p>
    <w:p w:rsidR="00D0403E" w:rsidRPr="00D0403E" w:rsidRDefault="00D0403E" w:rsidP="00D0403E">
      <w:pPr>
        <w:spacing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3E" w:rsidRPr="00F471E7" w:rsidRDefault="00D0403E" w:rsidP="00D0403E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0403E">
        <w:rPr>
          <w:rFonts w:ascii="Times New Roman" w:hAnsi="Times New Roman" w:cs="Times New Roman"/>
          <w:b/>
          <w:sz w:val="24"/>
          <w:szCs w:val="24"/>
        </w:rPr>
        <w:t xml:space="preserve">Prof. dr. sc. </w:t>
      </w:r>
      <w:r>
        <w:rPr>
          <w:rFonts w:ascii="Times New Roman" w:hAnsi="Times New Roman" w:cs="Times New Roman"/>
          <w:b/>
          <w:sz w:val="24"/>
          <w:szCs w:val="24"/>
        </w:rPr>
        <w:t>Kristian Sabo</w:t>
      </w:r>
    </w:p>
    <w:sectPr w:rsidR="00D0403E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1A2E"/>
    <w:rsid w:val="000D0A1C"/>
    <w:rsid w:val="00143083"/>
    <w:rsid w:val="001533C8"/>
    <w:rsid w:val="00186B7B"/>
    <w:rsid w:val="001F38E8"/>
    <w:rsid w:val="00245B1D"/>
    <w:rsid w:val="0029735D"/>
    <w:rsid w:val="00297F7A"/>
    <w:rsid w:val="002D6D68"/>
    <w:rsid w:val="003605E0"/>
    <w:rsid w:val="003A22DB"/>
    <w:rsid w:val="003D3397"/>
    <w:rsid w:val="00407290"/>
    <w:rsid w:val="00411CF0"/>
    <w:rsid w:val="004276C4"/>
    <w:rsid w:val="00466878"/>
    <w:rsid w:val="0048383C"/>
    <w:rsid w:val="00522767"/>
    <w:rsid w:val="00536E2D"/>
    <w:rsid w:val="005722A3"/>
    <w:rsid w:val="00587C03"/>
    <w:rsid w:val="005C1418"/>
    <w:rsid w:val="00605080"/>
    <w:rsid w:val="00624C16"/>
    <w:rsid w:val="0065082C"/>
    <w:rsid w:val="00667107"/>
    <w:rsid w:val="006A22DE"/>
    <w:rsid w:val="00712C68"/>
    <w:rsid w:val="0072334A"/>
    <w:rsid w:val="00777FA5"/>
    <w:rsid w:val="007B04D0"/>
    <w:rsid w:val="007B6840"/>
    <w:rsid w:val="00886D68"/>
    <w:rsid w:val="00911FD4"/>
    <w:rsid w:val="00937820"/>
    <w:rsid w:val="0094274B"/>
    <w:rsid w:val="0096213C"/>
    <w:rsid w:val="00975BA7"/>
    <w:rsid w:val="009D0948"/>
    <w:rsid w:val="009D7CA0"/>
    <w:rsid w:val="00AA1FA3"/>
    <w:rsid w:val="00AC288F"/>
    <w:rsid w:val="00AE1F6C"/>
    <w:rsid w:val="00AE2812"/>
    <w:rsid w:val="00B4675E"/>
    <w:rsid w:val="00B659CC"/>
    <w:rsid w:val="00B77808"/>
    <w:rsid w:val="00B7793B"/>
    <w:rsid w:val="00BF44C6"/>
    <w:rsid w:val="00CA12E2"/>
    <w:rsid w:val="00CC037E"/>
    <w:rsid w:val="00CE053C"/>
    <w:rsid w:val="00D019AB"/>
    <w:rsid w:val="00D0403E"/>
    <w:rsid w:val="00DC35B0"/>
    <w:rsid w:val="00DD2586"/>
    <w:rsid w:val="00DF778D"/>
    <w:rsid w:val="00E34EA9"/>
    <w:rsid w:val="00E62ACA"/>
    <w:rsid w:val="00E74D93"/>
    <w:rsid w:val="00EB1E9F"/>
    <w:rsid w:val="00F14AFF"/>
    <w:rsid w:val="00F363D9"/>
    <w:rsid w:val="00F471E7"/>
    <w:rsid w:val="00F53513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E44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Varnica</cp:lastModifiedBy>
  <cp:revision>15</cp:revision>
  <dcterms:created xsi:type="dcterms:W3CDTF">2023-10-01T18:13:00Z</dcterms:created>
  <dcterms:modified xsi:type="dcterms:W3CDTF">2023-12-11T08:53:00Z</dcterms:modified>
</cp:coreProperties>
</file>